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3B1" w:rsidRDefault="00294DFE" w:rsidP="00646409">
      <w:pPr>
        <w:pStyle w:val="Heading1"/>
        <w:jc w:val="center"/>
      </w:pPr>
      <w:bookmarkStart w:id="0" w:name="_GoBack"/>
      <w:bookmarkEnd w:id="0"/>
      <w:r>
        <w:rPr>
          <w:noProof/>
        </w:rPr>
        <mc:AlternateContent>
          <mc:Choice Requires="wps">
            <w:drawing>
              <wp:anchor distT="0" distB="0" distL="114300" distR="114300" simplePos="0" relativeHeight="251672576" behindDoc="0" locked="0" layoutInCell="1" allowOverlap="1">
                <wp:simplePos x="0" y="0"/>
                <wp:positionH relativeFrom="column">
                  <wp:posOffset>-209550</wp:posOffset>
                </wp:positionH>
                <wp:positionV relativeFrom="paragraph">
                  <wp:posOffset>-200660</wp:posOffset>
                </wp:positionV>
                <wp:extent cx="6791325" cy="480060"/>
                <wp:effectExtent l="0" t="0" r="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44C1" w:rsidRPr="00BD46DE" w:rsidRDefault="002F44C1" w:rsidP="00CC5BCD">
                            <w:pPr>
                              <w:jc w:val="center"/>
                              <w:rPr>
                                <w:b/>
                                <w:color w:val="996633"/>
                                <w:sz w:val="52"/>
                                <w:szCs w:val="52"/>
                              </w:rPr>
                            </w:pPr>
                            <w:r w:rsidRPr="00BD46DE">
                              <w:rPr>
                                <w:rFonts w:ascii="Engravers MT" w:hAnsi="Engravers MT"/>
                                <w:b/>
                                <w:color w:val="996633"/>
                                <w:sz w:val="52"/>
                                <w:szCs w:val="52"/>
                              </w:rPr>
                              <w:t>Almonds</w:t>
                            </w:r>
                          </w:p>
                          <w:p w:rsidR="002F44C1" w:rsidRDefault="002F44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16.5pt;margin-top:-15.8pt;width:534.75pt;height:3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y5mhAIAABE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" stroked="f">
                <v:textbox>
                  <w:txbxContent>
                    <w:p w:rsidR="002F44C1" w:rsidRPr="00BD46DE" w:rsidRDefault="002F44C1" w:rsidP="00CC5BCD">
                      <w:pPr>
                        <w:jc w:val="center"/>
                        <w:rPr>
                          <w:b/>
                          <w:color w:val="996633"/>
                          <w:sz w:val="52"/>
                          <w:szCs w:val="52"/>
                        </w:rPr>
                      </w:pPr>
                      <w:r w:rsidRPr="00BD46DE">
                        <w:rPr>
                          <w:rFonts w:ascii="Engravers MT" w:hAnsi="Engravers MT"/>
                          <w:b/>
                          <w:color w:val="996633"/>
                          <w:sz w:val="52"/>
                          <w:szCs w:val="52"/>
                        </w:rPr>
                        <w:t>Almonds</w:t>
                      </w:r>
                    </w:p>
                    <w:p w:rsidR="002F44C1" w:rsidRDefault="002F44C1"/>
                  </w:txbxContent>
                </v:textbox>
              </v:shape>
            </w:pict>
          </mc:Fallback>
        </mc:AlternateContent>
      </w:r>
    </w:p>
    <w:p w:rsidR="00A253B1" w:rsidRDefault="00294DFE" w:rsidP="00646409">
      <w:pPr>
        <w:pStyle w:val="Heading1"/>
        <w:jc w:val="center"/>
      </w:pPr>
      <w:r>
        <w:rPr>
          <w:noProof/>
        </w:rPr>
        <mc:AlternateContent>
          <mc:Choice Requires="wps">
            <w:drawing>
              <wp:anchor distT="0" distB="0" distL="114300" distR="114300" simplePos="0" relativeHeight="251669504" behindDoc="0" locked="0" layoutInCell="1" allowOverlap="1">
                <wp:simplePos x="0" y="0"/>
                <wp:positionH relativeFrom="column">
                  <wp:posOffset>1240790</wp:posOffset>
                </wp:positionH>
                <wp:positionV relativeFrom="paragraph">
                  <wp:posOffset>191770</wp:posOffset>
                </wp:positionV>
                <wp:extent cx="5481955" cy="6610350"/>
                <wp:effectExtent l="2540" t="1270" r="1905" b="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955" cy="661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44C1" w:rsidRPr="00256E67" w:rsidRDefault="002F44C1" w:rsidP="00CB619F">
                            <w:pPr>
                              <w:spacing w:after="0"/>
                              <w:jc w:val="center"/>
                              <w:rPr>
                                <w:b/>
                                <w:sz w:val="28"/>
                                <w:szCs w:val="28"/>
                              </w:rPr>
                            </w:pPr>
                            <w:r w:rsidRPr="00256E67">
                              <w:rPr>
                                <w:b/>
                                <w:sz w:val="28"/>
                                <w:szCs w:val="28"/>
                              </w:rPr>
                              <w:t xml:space="preserve">General Guidelines for Sacramento Valley Orchardists </w:t>
                            </w:r>
                          </w:p>
                          <w:p w:rsidR="002F44C1" w:rsidRPr="00256E67" w:rsidRDefault="002F44C1" w:rsidP="00CB619F">
                            <w:pPr>
                              <w:spacing w:after="0"/>
                              <w:jc w:val="center"/>
                              <w:rPr>
                                <w:b/>
                                <w:sz w:val="28"/>
                                <w:szCs w:val="28"/>
                              </w:rPr>
                            </w:pPr>
                            <w:r w:rsidRPr="00256E67">
                              <w:rPr>
                                <w:b/>
                                <w:sz w:val="28"/>
                                <w:szCs w:val="28"/>
                              </w:rPr>
                              <w:t xml:space="preserve">Wishing to select Rotation Crops and Intercrops </w:t>
                            </w:r>
                          </w:p>
                          <w:p w:rsidR="002F44C1" w:rsidRPr="00207920" w:rsidRDefault="002F44C1" w:rsidP="00CB619F">
                            <w:pPr>
                              <w:spacing w:after="0"/>
                              <w:jc w:val="center"/>
                              <w:rPr>
                                <w:b/>
                                <w:sz w:val="28"/>
                                <w:szCs w:val="28"/>
                                <w:u w:val="single"/>
                              </w:rPr>
                            </w:pPr>
                            <w:proofErr w:type="gramStart"/>
                            <w:r w:rsidRPr="00256E67">
                              <w:rPr>
                                <w:b/>
                                <w:sz w:val="28"/>
                                <w:szCs w:val="28"/>
                              </w:rPr>
                              <w:t>that</w:t>
                            </w:r>
                            <w:proofErr w:type="gramEnd"/>
                            <w:r w:rsidRPr="00256E67">
                              <w:rPr>
                                <w:b/>
                                <w:sz w:val="28"/>
                                <w:szCs w:val="28"/>
                              </w:rPr>
                              <w:t xml:space="preserve"> do not increase Nematode Pests</w:t>
                            </w:r>
                          </w:p>
                          <w:p w:rsidR="002F44C1" w:rsidRPr="009D73E9" w:rsidRDefault="002F44C1" w:rsidP="00CB619F">
                            <w:pPr>
                              <w:spacing w:after="0"/>
                              <w:jc w:val="center"/>
                              <w:rPr>
                                <w:i/>
                              </w:rPr>
                            </w:pPr>
                            <w:r w:rsidRPr="009D73E9">
                              <w:rPr>
                                <w:i/>
                              </w:rPr>
                              <w:t xml:space="preserve">Michael </w:t>
                            </w:r>
                            <w:proofErr w:type="spellStart"/>
                            <w:r w:rsidRPr="009D73E9">
                              <w:rPr>
                                <w:i/>
                              </w:rPr>
                              <w:t>McKenry</w:t>
                            </w:r>
                            <w:proofErr w:type="spellEnd"/>
                            <w:r w:rsidRPr="009D73E9">
                              <w:rPr>
                                <w:i/>
                              </w:rPr>
                              <w:t xml:space="preserve">, Extension </w:t>
                            </w:r>
                            <w:proofErr w:type="spellStart"/>
                            <w:r w:rsidRPr="009D73E9">
                              <w:rPr>
                                <w:i/>
                              </w:rPr>
                              <w:t>Nematologist</w:t>
                            </w:r>
                            <w:proofErr w:type="spellEnd"/>
                            <w:r w:rsidRPr="009D73E9">
                              <w:rPr>
                                <w:i/>
                              </w:rPr>
                              <w:t>, Kearney Agricul</w:t>
                            </w:r>
                            <w:r>
                              <w:rPr>
                                <w:i/>
                              </w:rPr>
                              <w:t>tural Center</w:t>
                            </w:r>
                          </w:p>
                          <w:p w:rsidR="002F44C1" w:rsidRPr="00614A91" w:rsidRDefault="002F44C1" w:rsidP="00CB619F">
                            <w:pPr>
                              <w:spacing w:after="0"/>
                            </w:pPr>
                          </w:p>
                          <w:p w:rsidR="002F44C1" w:rsidRDefault="002F44C1" w:rsidP="00CB619F">
                            <w:pPr>
                              <w:spacing w:after="0"/>
                            </w:pPr>
                            <w:r>
                              <w:t xml:space="preserve">The two nematodes of major concern to Sacramento Valley orchardists are root lesion nematode, </w:t>
                            </w:r>
                            <w:proofErr w:type="spellStart"/>
                            <w:r w:rsidRPr="00BA6C5B">
                              <w:rPr>
                                <w:i/>
                              </w:rPr>
                              <w:t>Pratylenchus</w:t>
                            </w:r>
                            <w:proofErr w:type="spellEnd"/>
                            <w:r w:rsidRPr="00BA6C5B">
                              <w:rPr>
                                <w:i/>
                              </w:rPr>
                              <w:t xml:space="preserve"> </w:t>
                            </w:r>
                            <w:proofErr w:type="spellStart"/>
                            <w:r w:rsidRPr="00BA6C5B">
                              <w:rPr>
                                <w:i/>
                              </w:rPr>
                              <w:t>vulnus</w:t>
                            </w:r>
                            <w:proofErr w:type="spellEnd"/>
                            <w:r>
                              <w:t xml:space="preserve">, and ring nematode, </w:t>
                            </w:r>
                            <w:proofErr w:type="spellStart"/>
                            <w:r w:rsidRPr="00BA6C5B">
                              <w:rPr>
                                <w:i/>
                              </w:rPr>
                              <w:t>Criconemoides</w:t>
                            </w:r>
                            <w:proofErr w:type="spellEnd"/>
                            <w:r w:rsidRPr="00BA6C5B">
                              <w:rPr>
                                <w:i/>
                              </w:rPr>
                              <w:t xml:space="preserve"> </w:t>
                            </w:r>
                            <w:proofErr w:type="spellStart"/>
                            <w:r w:rsidRPr="00BA6C5B">
                              <w:rPr>
                                <w:i/>
                              </w:rPr>
                              <w:t>xenoplax</w:t>
                            </w:r>
                            <w:proofErr w:type="spellEnd"/>
                            <w:r>
                              <w:t>.  Any crops considered in the following discussion as intercrops in young orchards or as rotation crops should not be planted two years in succession if used as alternatives.</w:t>
                            </w:r>
                          </w:p>
                          <w:p w:rsidR="002F44C1" w:rsidRDefault="002F44C1" w:rsidP="00CB619F">
                            <w:pPr>
                              <w:spacing w:after="0"/>
                            </w:pPr>
                          </w:p>
                          <w:p w:rsidR="002F44C1" w:rsidRDefault="002F44C1" w:rsidP="00CB619F">
                            <w:pPr>
                              <w:spacing w:after="0"/>
                            </w:pPr>
                            <w:r w:rsidRPr="00F522F1">
                              <w:rPr>
                                <w:b/>
                              </w:rPr>
                              <w:t>Root-knot nematodes</w:t>
                            </w:r>
                            <w:r>
                              <w:t xml:space="preserve"> </w:t>
                            </w:r>
                            <w:proofErr w:type="spellStart"/>
                            <w:r w:rsidRPr="00565E87">
                              <w:rPr>
                                <w:i/>
                              </w:rPr>
                              <w:t>Meloidogyne</w:t>
                            </w:r>
                            <w:proofErr w:type="spellEnd"/>
                            <w:r>
                              <w:t xml:space="preserve"> spp. are of lesser concern in the Sacramento Valley but can become noteworthy if the orchard crops roots are also a great root-knot host such as Lovell, Kiwifruit or </w:t>
                            </w:r>
                            <w:proofErr w:type="spellStart"/>
                            <w:r>
                              <w:t>Krymsk</w:t>
                            </w:r>
                            <w:proofErr w:type="spellEnd"/>
                            <w:r>
                              <w:t xml:space="preserve"> 86.</w:t>
                            </w:r>
                            <w:r w:rsidRPr="00F522F1">
                              <w:t xml:space="preserve"> </w:t>
                            </w:r>
                            <w:r>
                              <w:t xml:space="preserve"> Second, root-knot nematodes present in the Sacramento Valley tend to be </w:t>
                            </w:r>
                            <w:proofErr w:type="spellStart"/>
                            <w:r w:rsidRPr="00247793">
                              <w:rPr>
                                <w:i/>
                              </w:rPr>
                              <w:t>Meloidogyne</w:t>
                            </w:r>
                            <w:proofErr w:type="spellEnd"/>
                            <w:r w:rsidRPr="00247793">
                              <w:rPr>
                                <w:i/>
                              </w:rPr>
                              <w:t xml:space="preserve"> </w:t>
                            </w:r>
                            <w:proofErr w:type="spellStart"/>
                            <w:r w:rsidRPr="00247793">
                              <w:rPr>
                                <w:i/>
                              </w:rPr>
                              <w:t>hapla</w:t>
                            </w:r>
                            <w:proofErr w:type="spellEnd"/>
                            <w:r>
                              <w:rPr>
                                <w:i/>
                              </w:rPr>
                              <w:t>.</w:t>
                            </w:r>
                            <w:r>
                              <w:t xml:space="preserve">  This species produces barely visible root galls and is not damaging to perennials unless their population levels exceed at least a thousand or more per soil sample. </w:t>
                            </w:r>
                          </w:p>
                          <w:p w:rsidR="002F44C1" w:rsidRDefault="002F44C1" w:rsidP="00CB619F">
                            <w:pPr>
                              <w:spacing w:after="0"/>
                            </w:pPr>
                            <w:r>
                              <w:t xml:space="preserve"> </w:t>
                            </w:r>
                          </w:p>
                          <w:p w:rsidR="002F44C1" w:rsidRDefault="002F44C1" w:rsidP="00CB619F">
                            <w:pPr>
                              <w:spacing w:after="0"/>
                            </w:pPr>
                            <w:r w:rsidRPr="00614A91">
                              <w:rPr>
                                <w:b/>
                              </w:rPr>
                              <w:t>Root Lesion Nematodes.</w:t>
                            </w:r>
                            <w:r>
                              <w:t xml:space="preserve">  There are eight species of root-lesion nematode in California.  The single species currently of concern is </w:t>
                            </w:r>
                            <w:proofErr w:type="spellStart"/>
                            <w:r w:rsidRPr="00565E87">
                              <w:rPr>
                                <w:i/>
                              </w:rPr>
                              <w:t>Pratylenchus</w:t>
                            </w:r>
                            <w:proofErr w:type="spellEnd"/>
                            <w:r w:rsidRPr="00565E87">
                              <w:rPr>
                                <w:i/>
                              </w:rPr>
                              <w:t xml:space="preserve"> </w:t>
                            </w:r>
                            <w:proofErr w:type="spellStart"/>
                            <w:r w:rsidRPr="00565E87">
                              <w:rPr>
                                <w:i/>
                              </w:rPr>
                              <w:t>vulnus</w:t>
                            </w:r>
                            <w:proofErr w:type="spellEnd"/>
                            <w:r>
                              <w:rPr>
                                <w:i/>
                              </w:rPr>
                              <w:t>.</w:t>
                            </w:r>
                            <w:r>
                              <w:t xml:space="preserve"> Almost every woody perennial will host this nematode species but to varying degrees.  English walnut, Paradox hybrids and Black walnut are all highly susceptible with each root tip capable of supporting thousands of nematodes per gram of root. Cherry and rose are similarly great hosts of </w:t>
                            </w:r>
                            <w:r w:rsidRPr="00437DBF">
                              <w:rPr>
                                <w:i/>
                              </w:rPr>
                              <w:t xml:space="preserve">P. </w:t>
                            </w:r>
                            <w:proofErr w:type="spellStart"/>
                            <w:r w:rsidRPr="00437DBF">
                              <w:rPr>
                                <w:i/>
                              </w:rPr>
                              <w:t>vulnus</w:t>
                            </w:r>
                            <w:proofErr w:type="spellEnd"/>
                            <w:r>
                              <w:t xml:space="preserve"> and one can expect these nematodes to slowly spread across an orchard via tillage and irrigation and considerably enlarge the amount of plant damage. </w:t>
                            </w:r>
                          </w:p>
                          <w:p w:rsidR="002F44C1" w:rsidRDefault="002F44C1" w:rsidP="00CB619F">
                            <w:pPr>
                              <w:spacing w:after="0"/>
                            </w:pPr>
                          </w:p>
                          <w:p w:rsidR="002F44C1" w:rsidRDefault="002F44C1" w:rsidP="00CB619F">
                            <w:pPr>
                              <w:spacing w:after="0"/>
                            </w:pPr>
                            <w:r>
                              <w:t xml:space="preserve">Most of the </w:t>
                            </w:r>
                            <w:proofErr w:type="spellStart"/>
                            <w:r>
                              <w:t>Prunus</w:t>
                            </w:r>
                            <w:proofErr w:type="spellEnd"/>
                            <w:r>
                              <w:t xml:space="preserve"> rootstocks such as almond are a notch lower as a host but can still be considered to be good hosts of </w:t>
                            </w:r>
                            <w:r w:rsidRPr="00873369">
                              <w:rPr>
                                <w:i/>
                              </w:rPr>
                              <w:t xml:space="preserve">P. </w:t>
                            </w:r>
                            <w:proofErr w:type="spellStart"/>
                            <w:r w:rsidRPr="00873369">
                              <w:rPr>
                                <w:i/>
                              </w:rPr>
                              <w:t>vulnus</w:t>
                            </w:r>
                            <w:proofErr w:type="spellEnd"/>
                            <w:r>
                              <w:rPr>
                                <w:i/>
                              </w:rPr>
                              <w:t xml:space="preserve">.  </w:t>
                            </w:r>
                            <w:r>
                              <w:t xml:space="preserve">Equally important, populations of </w:t>
                            </w:r>
                            <w:r w:rsidRPr="007730ED">
                              <w:rPr>
                                <w:i/>
                              </w:rPr>
                              <w:t xml:space="preserve">P. </w:t>
                            </w:r>
                            <w:proofErr w:type="spellStart"/>
                            <w:r w:rsidRPr="007730ED">
                              <w:rPr>
                                <w:i/>
                              </w:rPr>
                              <w:t>vulnus</w:t>
                            </w:r>
                            <w:proofErr w:type="spellEnd"/>
                            <w:r>
                              <w:t xml:space="preserve"> can flourish in any soil type and on deep rooted perennials can flourish at any rooting depth. Across a list of potential intercrops, none will host this nematode as well or as deep as woody perennials. </w:t>
                            </w:r>
                          </w:p>
                          <w:p w:rsidR="002F44C1" w:rsidRDefault="002F44C1" w:rsidP="00CB619F">
                            <w:pPr>
                              <w:spacing w:after="0"/>
                            </w:pPr>
                          </w:p>
                          <w:p w:rsidR="002F44C1" w:rsidRPr="00CB619F" w:rsidRDefault="002F44C1" w:rsidP="00CB619F">
                            <w:pPr>
                              <w:spacing w:after="0"/>
                            </w:pPr>
                            <w:r>
                              <w:t xml:space="preserve">There are also annual crops such as </w:t>
                            </w:r>
                            <w:proofErr w:type="spellStart"/>
                            <w:proofErr w:type="gramStart"/>
                            <w:r>
                              <w:t>sudan</w:t>
                            </w:r>
                            <w:proofErr w:type="spellEnd"/>
                            <w:proofErr w:type="gramEnd"/>
                            <w:r>
                              <w:t xml:space="preserve"> grass and milo that have a negative impact on </w:t>
                            </w:r>
                            <w:r w:rsidRPr="00873369">
                              <w:rPr>
                                <w:i/>
                              </w:rPr>
                              <w:t xml:space="preserve">P. </w:t>
                            </w:r>
                            <w:proofErr w:type="spellStart"/>
                            <w:r w:rsidRPr="00873369">
                              <w:rPr>
                                <w:i/>
                              </w:rPr>
                              <w:t>vulnus</w:t>
                            </w:r>
                            <w:proofErr w:type="spellEnd"/>
                            <w:r>
                              <w:rPr>
                                <w:i/>
                              </w:rPr>
                              <w:t xml:space="preserve">.  </w:t>
                            </w:r>
                            <w:r>
                              <w:t xml:space="preserve">To quantify this impact consider that one year of fallow can reduce </w:t>
                            </w:r>
                            <w:r w:rsidRPr="004F164B">
                              <w:rPr>
                                <w:i/>
                              </w:rPr>
                              <w:t xml:space="preserve">P. </w:t>
                            </w:r>
                            <w:proofErr w:type="spellStart"/>
                            <w:r w:rsidRPr="004F164B">
                              <w:rPr>
                                <w:i/>
                              </w:rPr>
                              <w:t>vulnus</w:t>
                            </w:r>
                            <w:proofErr w:type="spellEnd"/>
                            <w:r>
                              <w:t xml:space="preserve"> soil populations by 50%. Five years of fallow can reduce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97.7pt;margin-top:15.1pt;width:431.65pt;height:5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HfhgIAABg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" stroked="f">
                <v:textbox>
                  <w:txbxContent>
                    <w:p w:rsidR="002F44C1" w:rsidRPr="00256E67" w:rsidRDefault="002F44C1" w:rsidP="00CB619F">
                      <w:pPr>
                        <w:spacing w:after="0"/>
                        <w:jc w:val="center"/>
                        <w:rPr>
                          <w:b/>
                          <w:sz w:val="28"/>
                          <w:szCs w:val="28"/>
                        </w:rPr>
                      </w:pPr>
                      <w:r w:rsidRPr="00256E67">
                        <w:rPr>
                          <w:b/>
                          <w:sz w:val="28"/>
                          <w:szCs w:val="28"/>
                        </w:rPr>
                        <w:t xml:space="preserve">General Guidelines for Sacramento Valley Orchardists </w:t>
                      </w:r>
                    </w:p>
                    <w:p w:rsidR="002F44C1" w:rsidRPr="00256E67" w:rsidRDefault="002F44C1" w:rsidP="00CB619F">
                      <w:pPr>
                        <w:spacing w:after="0"/>
                        <w:jc w:val="center"/>
                        <w:rPr>
                          <w:b/>
                          <w:sz w:val="28"/>
                          <w:szCs w:val="28"/>
                        </w:rPr>
                      </w:pPr>
                      <w:r w:rsidRPr="00256E67">
                        <w:rPr>
                          <w:b/>
                          <w:sz w:val="28"/>
                          <w:szCs w:val="28"/>
                        </w:rPr>
                        <w:t xml:space="preserve">Wishing to select Rotation Crops and Intercrops </w:t>
                      </w:r>
                    </w:p>
                    <w:p w:rsidR="002F44C1" w:rsidRPr="00207920" w:rsidRDefault="002F44C1" w:rsidP="00CB619F">
                      <w:pPr>
                        <w:spacing w:after="0"/>
                        <w:jc w:val="center"/>
                        <w:rPr>
                          <w:b/>
                          <w:sz w:val="28"/>
                          <w:szCs w:val="28"/>
                          <w:u w:val="single"/>
                        </w:rPr>
                      </w:pPr>
                      <w:proofErr w:type="gramStart"/>
                      <w:r w:rsidRPr="00256E67">
                        <w:rPr>
                          <w:b/>
                          <w:sz w:val="28"/>
                          <w:szCs w:val="28"/>
                        </w:rPr>
                        <w:t>that</w:t>
                      </w:r>
                      <w:proofErr w:type="gramEnd"/>
                      <w:r w:rsidRPr="00256E67">
                        <w:rPr>
                          <w:b/>
                          <w:sz w:val="28"/>
                          <w:szCs w:val="28"/>
                        </w:rPr>
                        <w:t xml:space="preserve"> do not increase Nematode Pests</w:t>
                      </w:r>
                    </w:p>
                    <w:p w:rsidR="002F44C1" w:rsidRPr="009D73E9" w:rsidRDefault="002F44C1" w:rsidP="00CB619F">
                      <w:pPr>
                        <w:spacing w:after="0"/>
                        <w:jc w:val="center"/>
                        <w:rPr>
                          <w:i/>
                        </w:rPr>
                      </w:pPr>
                      <w:r w:rsidRPr="009D73E9">
                        <w:rPr>
                          <w:i/>
                        </w:rPr>
                        <w:t xml:space="preserve">Michael </w:t>
                      </w:r>
                      <w:proofErr w:type="spellStart"/>
                      <w:r w:rsidRPr="009D73E9">
                        <w:rPr>
                          <w:i/>
                        </w:rPr>
                        <w:t>McKenry</w:t>
                      </w:r>
                      <w:proofErr w:type="spellEnd"/>
                      <w:r w:rsidRPr="009D73E9">
                        <w:rPr>
                          <w:i/>
                        </w:rPr>
                        <w:t xml:space="preserve">, Extension </w:t>
                      </w:r>
                      <w:proofErr w:type="spellStart"/>
                      <w:r w:rsidRPr="009D73E9">
                        <w:rPr>
                          <w:i/>
                        </w:rPr>
                        <w:t>Nematologist</w:t>
                      </w:r>
                      <w:proofErr w:type="spellEnd"/>
                      <w:r w:rsidRPr="009D73E9">
                        <w:rPr>
                          <w:i/>
                        </w:rPr>
                        <w:t>, Kearney Agricul</w:t>
                      </w:r>
                      <w:r>
                        <w:rPr>
                          <w:i/>
                        </w:rPr>
                        <w:t>tural Center</w:t>
                      </w:r>
                    </w:p>
                    <w:p w:rsidR="002F44C1" w:rsidRPr="00614A91" w:rsidRDefault="002F44C1" w:rsidP="00CB619F">
                      <w:pPr>
                        <w:spacing w:after="0"/>
                      </w:pPr>
                    </w:p>
                    <w:p w:rsidR="002F44C1" w:rsidRDefault="002F44C1" w:rsidP="00CB619F">
                      <w:pPr>
                        <w:spacing w:after="0"/>
                      </w:pPr>
                      <w:r>
                        <w:t xml:space="preserve">The two nematodes of major concern to Sacramento Valley orchardists are root lesion nematode, </w:t>
                      </w:r>
                      <w:proofErr w:type="spellStart"/>
                      <w:r w:rsidRPr="00BA6C5B">
                        <w:rPr>
                          <w:i/>
                        </w:rPr>
                        <w:t>Pratylenchus</w:t>
                      </w:r>
                      <w:proofErr w:type="spellEnd"/>
                      <w:r w:rsidRPr="00BA6C5B">
                        <w:rPr>
                          <w:i/>
                        </w:rPr>
                        <w:t xml:space="preserve"> </w:t>
                      </w:r>
                      <w:proofErr w:type="spellStart"/>
                      <w:r w:rsidRPr="00BA6C5B">
                        <w:rPr>
                          <w:i/>
                        </w:rPr>
                        <w:t>vulnus</w:t>
                      </w:r>
                      <w:proofErr w:type="spellEnd"/>
                      <w:r>
                        <w:t xml:space="preserve">, and ring nematode, </w:t>
                      </w:r>
                      <w:proofErr w:type="spellStart"/>
                      <w:r w:rsidRPr="00BA6C5B">
                        <w:rPr>
                          <w:i/>
                        </w:rPr>
                        <w:t>Criconemoides</w:t>
                      </w:r>
                      <w:proofErr w:type="spellEnd"/>
                      <w:r w:rsidRPr="00BA6C5B">
                        <w:rPr>
                          <w:i/>
                        </w:rPr>
                        <w:t xml:space="preserve"> </w:t>
                      </w:r>
                      <w:proofErr w:type="spellStart"/>
                      <w:r w:rsidRPr="00BA6C5B">
                        <w:rPr>
                          <w:i/>
                        </w:rPr>
                        <w:t>xenoplax</w:t>
                      </w:r>
                      <w:proofErr w:type="spellEnd"/>
                      <w:r>
                        <w:t>.  Any crops considered in the following discussion as intercrops in young orchards or as rotation crops should not be planted two years in succession if used as alternatives.</w:t>
                      </w:r>
                    </w:p>
                    <w:p w:rsidR="002F44C1" w:rsidRDefault="002F44C1" w:rsidP="00CB619F">
                      <w:pPr>
                        <w:spacing w:after="0"/>
                      </w:pPr>
                    </w:p>
                    <w:p w:rsidR="002F44C1" w:rsidRDefault="002F44C1" w:rsidP="00CB619F">
                      <w:pPr>
                        <w:spacing w:after="0"/>
                      </w:pPr>
                      <w:r w:rsidRPr="00F522F1">
                        <w:rPr>
                          <w:b/>
                        </w:rPr>
                        <w:t>Root-knot nematodes</w:t>
                      </w:r>
                      <w:r>
                        <w:t xml:space="preserve"> </w:t>
                      </w:r>
                      <w:proofErr w:type="spellStart"/>
                      <w:r w:rsidRPr="00565E87">
                        <w:rPr>
                          <w:i/>
                        </w:rPr>
                        <w:t>Meloidogyne</w:t>
                      </w:r>
                      <w:proofErr w:type="spellEnd"/>
                      <w:r>
                        <w:t xml:space="preserve"> spp. are of lesser concern in the Sacramento Valley but can become noteworthy if the orchard crops roots are also a great root-knot host such as Lovell, Kiwifruit or </w:t>
                      </w:r>
                      <w:proofErr w:type="spellStart"/>
                      <w:r>
                        <w:t>Krymsk</w:t>
                      </w:r>
                      <w:proofErr w:type="spellEnd"/>
                      <w:r>
                        <w:t xml:space="preserve"> 86.</w:t>
                      </w:r>
                      <w:r w:rsidRPr="00F522F1">
                        <w:t xml:space="preserve"> </w:t>
                      </w:r>
                      <w:r>
                        <w:t xml:space="preserve"> Second, root-knot nematodes present in the Sacramento Valley tend to be </w:t>
                      </w:r>
                      <w:proofErr w:type="spellStart"/>
                      <w:r w:rsidRPr="00247793">
                        <w:rPr>
                          <w:i/>
                        </w:rPr>
                        <w:t>Meloidogyne</w:t>
                      </w:r>
                      <w:proofErr w:type="spellEnd"/>
                      <w:r w:rsidRPr="00247793">
                        <w:rPr>
                          <w:i/>
                        </w:rPr>
                        <w:t xml:space="preserve"> </w:t>
                      </w:r>
                      <w:proofErr w:type="spellStart"/>
                      <w:r w:rsidRPr="00247793">
                        <w:rPr>
                          <w:i/>
                        </w:rPr>
                        <w:t>hapla</w:t>
                      </w:r>
                      <w:proofErr w:type="spellEnd"/>
                      <w:r>
                        <w:rPr>
                          <w:i/>
                        </w:rPr>
                        <w:t>.</w:t>
                      </w:r>
                      <w:r>
                        <w:t xml:space="preserve">  This species produces barely visible root galls and is not damaging to perennials unless their population levels exceed at least a thousand or more per soil sample. </w:t>
                      </w:r>
                    </w:p>
                    <w:p w:rsidR="002F44C1" w:rsidRDefault="002F44C1" w:rsidP="00CB619F">
                      <w:pPr>
                        <w:spacing w:after="0"/>
                      </w:pPr>
                      <w:r>
                        <w:t xml:space="preserve"> </w:t>
                      </w:r>
                    </w:p>
                    <w:p w:rsidR="002F44C1" w:rsidRDefault="002F44C1" w:rsidP="00CB619F">
                      <w:pPr>
                        <w:spacing w:after="0"/>
                      </w:pPr>
                      <w:r w:rsidRPr="00614A91">
                        <w:rPr>
                          <w:b/>
                        </w:rPr>
                        <w:t>Root Lesion Nematodes.</w:t>
                      </w:r>
                      <w:r>
                        <w:t xml:space="preserve">  There are eight species of root-lesion nematode in California.  The single species currently of concern is </w:t>
                      </w:r>
                      <w:proofErr w:type="spellStart"/>
                      <w:r w:rsidRPr="00565E87">
                        <w:rPr>
                          <w:i/>
                        </w:rPr>
                        <w:t>Pratylenchus</w:t>
                      </w:r>
                      <w:proofErr w:type="spellEnd"/>
                      <w:r w:rsidRPr="00565E87">
                        <w:rPr>
                          <w:i/>
                        </w:rPr>
                        <w:t xml:space="preserve"> </w:t>
                      </w:r>
                      <w:proofErr w:type="spellStart"/>
                      <w:r w:rsidRPr="00565E87">
                        <w:rPr>
                          <w:i/>
                        </w:rPr>
                        <w:t>vulnus</w:t>
                      </w:r>
                      <w:proofErr w:type="spellEnd"/>
                      <w:r>
                        <w:rPr>
                          <w:i/>
                        </w:rPr>
                        <w:t>.</w:t>
                      </w:r>
                      <w:r>
                        <w:t xml:space="preserve"> Almost every woody perennial will host this nematode species but to varying degrees.  English walnut, Paradox hybrids and Black walnut are all highly susceptible with each root tip capable of supporting thousands of nematodes per gram of root. Cherry and rose are similarly great hosts of </w:t>
                      </w:r>
                      <w:r w:rsidRPr="00437DBF">
                        <w:rPr>
                          <w:i/>
                        </w:rPr>
                        <w:t xml:space="preserve">P. </w:t>
                      </w:r>
                      <w:proofErr w:type="spellStart"/>
                      <w:r w:rsidRPr="00437DBF">
                        <w:rPr>
                          <w:i/>
                        </w:rPr>
                        <w:t>vulnus</w:t>
                      </w:r>
                      <w:proofErr w:type="spellEnd"/>
                      <w:r>
                        <w:t xml:space="preserve"> and one can expect these nematodes to slowly spread across an orchard via tillage and irrigation and considerably enlarge the amount of plant damage. </w:t>
                      </w:r>
                    </w:p>
                    <w:p w:rsidR="002F44C1" w:rsidRDefault="002F44C1" w:rsidP="00CB619F">
                      <w:pPr>
                        <w:spacing w:after="0"/>
                      </w:pPr>
                    </w:p>
                    <w:p w:rsidR="002F44C1" w:rsidRDefault="002F44C1" w:rsidP="00CB619F">
                      <w:pPr>
                        <w:spacing w:after="0"/>
                      </w:pPr>
                      <w:r>
                        <w:t xml:space="preserve">Most of the </w:t>
                      </w:r>
                      <w:proofErr w:type="spellStart"/>
                      <w:r>
                        <w:t>Prunus</w:t>
                      </w:r>
                      <w:proofErr w:type="spellEnd"/>
                      <w:r>
                        <w:t xml:space="preserve"> rootstocks such as almond are a notch lower as a host but can still be considered to be good hosts of </w:t>
                      </w:r>
                      <w:r w:rsidRPr="00873369">
                        <w:rPr>
                          <w:i/>
                        </w:rPr>
                        <w:t xml:space="preserve">P. </w:t>
                      </w:r>
                      <w:proofErr w:type="spellStart"/>
                      <w:r w:rsidRPr="00873369">
                        <w:rPr>
                          <w:i/>
                        </w:rPr>
                        <w:t>vulnus</w:t>
                      </w:r>
                      <w:proofErr w:type="spellEnd"/>
                      <w:r>
                        <w:rPr>
                          <w:i/>
                        </w:rPr>
                        <w:t xml:space="preserve">.  </w:t>
                      </w:r>
                      <w:r>
                        <w:t xml:space="preserve">Equally important, populations of </w:t>
                      </w:r>
                      <w:r w:rsidRPr="007730ED">
                        <w:rPr>
                          <w:i/>
                        </w:rPr>
                        <w:t xml:space="preserve">P. </w:t>
                      </w:r>
                      <w:proofErr w:type="spellStart"/>
                      <w:r w:rsidRPr="007730ED">
                        <w:rPr>
                          <w:i/>
                        </w:rPr>
                        <w:t>vulnus</w:t>
                      </w:r>
                      <w:proofErr w:type="spellEnd"/>
                      <w:r>
                        <w:t xml:space="preserve"> can flourish in any soil type and on deep rooted perennials can flourish at any rooting depth. Across a list of potential intercrops, none will host this nematode as well or as deep as woody perennials. </w:t>
                      </w:r>
                    </w:p>
                    <w:p w:rsidR="002F44C1" w:rsidRDefault="002F44C1" w:rsidP="00CB619F">
                      <w:pPr>
                        <w:spacing w:after="0"/>
                      </w:pPr>
                    </w:p>
                    <w:p w:rsidR="002F44C1" w:rsidRPr="00CB619F" w:rsidRDefault="002F44C1" w:rsidP="00CB619F">
                      <w:pPr>
                        <w:spacing w:after="0"/>
                      </w:pPr>
                      <w:r>
                        <w:t xml:space="preserve">There are also annual crops such as </w:t>
                      </w:r>
                      <w:proofErr w:type="spellStart"/>
                      <w:proofErr w:type="gramStart"/>
                      <w:r>
                        <w:t>sudan</w:t>
                      </w:r>
                      <w:proofErr w:type="spellEnd"/>
                      <w:proofErr w:type="gramEnd"/>
                      <w:r>
                        <w:t xml:space="preserve"> grass and milo that have a negative impact on </w:t>
                      </w:r>
                      <w:r w:rsidRPr="00873369">
                        <w:rPr>
                          <w:i/>
                        </w:rPr>
                        <w:t xml:space="preserve">P. </w:t>
                      </w:r>
                      <w:proofErr w:type="spellStart"/>
                      <w:r w:rsidRPr="00873369">
                        <w:rPr>
                          <w:i/>
                        </w:rPr>
                        <w:t>vulnus</w:t>
                      </w:r>
                      <w:proofErr w:type="spellEnd"/>
                      <w:r>
                        <w:rPr>
                          <w:i/>
                        </w:rPr>
                        <w:t xml:space="preserve">.  </w:t>
                      </w:r>
                      <w:r>
                        <w:t xml:space="preserve">To quantify this impact consider that one year of fallow can reduce </w:t>
                      </w:r>
                      <w:r w:rsidRPr="004F164B">
                        <w:rPr>
                          <w:i/>
                        </w:rPr>
                        <w:t xml:space="preserve">P. </w:t>
                      </w:r>
                      <w:proofErr w:type="spellStart"/>
                      <w:r w:rsidRPr="004F164B">
                        <w:rPr>
                          <w:i/>
                        </w:rPr>
                        <w:t>vulnus</w:t>
                      </w:r>
                      <w:proofErr w:type="spellEnd"/>
                      <w:r>
                        <w:t xml:space="preserve"> soil populations by 50%. Five years of fallow can reduce</w:t>
                      </w:r>
                    </w:p>
                  </w:txbxContent>
                </v:textbox>
              </v:shape>
            </w:pict>
          </mc:Fallback>
        </mc:AlternateContent>
      </w:r>
    </w:p>
    <w:p w:rsidR="00A253B1" w:rsidRDefault="00294DFE" w:rsidP="00646409">
      <w:pPr>
        <w:pStyle w:val="Heading1"/>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-82550</wp:posOffset>
                </wp:positionH>
                <wp:positionV relativeFrom="paragraph">
                  <wp:posOffset>25400</wp:posOffset>
                </wp:positionV>
                <wp:extent cx="0" cy="6524625"/>
                <wp:effectExtent l="12700" t="6350" r="6350" b="1270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24625"/>
                        </a:xfrm>
                        <a:prstGeom prst="straightConnector1">
                          <a:avLst/>
                        </a:prstGeom>
                        <a:noFill/>
                        <a:ln w="12700">
                          <a:solidFill>
                            <a:srgbClr val="99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6.5pt;margin-top:2pt;width:0;height:51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" strokecolor="#963" strokeweight="1pt"/>
            </w:pict>
          </mc:Fallback>
        </mc:AlternateContent>
      </w:r>
      <w:r>
        <w:rPr>
          <w:rFonts w:eastAsiaTheme="majorEastAsia"/>
          <w:noProof/>
        </w:rPr>
        <mc:AlternateContent>
          <mc:Choice Requires="wps">
            <w:drawing>
              <wp:anchor distT="0" distB="0" distL="114300" distR="114300" simplePos="0" relativeHeight="251658240" behindDoc="0" locked="0" layoutInCell="1" allowOverlap="1">
                <wp:simplePos x="0" y="0"/>
                <wp:positionH relativeFrom="column">
                  <wp:posOffset>-275590</wp:posOffset>
                </wp:positionH>
                <wp:positionV relativeFrom="paragraph">
                  <wp:posOffset>19050</wp:posOffset>
                </wp:positionV>
                <wp:extent cx="1346835" cy="6578600"/>
                <wp:effectExtent l="635" t="0" r="0" b="3175"/>
                <wp:wrapSquare wrapText="bothSides"/>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835" cy="6578600"/>
                        </a:xfrm>
                        <a:prstGeom prst="rect">
                          <a:avLst/>
                        </a:prstGeom>
                        <a:noFill/>
                        <a:ln>
                          <a:noFill/>
                        </a:ln>
                        <a:effectLst/>
                        <a:extLst>
                          <a:ext uri="{909E8E84-426E-40DD-AFC4-6F175D3DCCD1}">
                            <a14:hiddenFill xmlns:a14="http://schemas.microsoft.com/office/drawing/2010/main">
                              <a:solidFill>
                                <a:srgbClr val="FFF7DD"/>
                              </a:solidFill>
                            </a14:hiddenFill>
                          </a:ext>
                          <a:ext uri="{91240B29-F687-4F45-9708-019B960494DF}">
                            <a14:hiddenLine xmlns:a14="http://schemas.microsoft.com/office/drawing/2010/main" w="3175">
                              <a:solidFill>
                                <a:srgbClr val="0D0D0D"/>
                              </a:solidFill>
                              <a:miter lim="800000"/>
                              <a:headEnd/>
                              <a:tailEnd/>
                            </a14:hiddenLine>
                          </a:ext>
                          <a:ext uri="{AF507438-7753-43E0-B8FC-AC1667EBCBE1}">
                            <a14:hiddenEffects xmlns:a14="http://schemas.microsoft.com/office/drawing/2010/main">
                              <a:effectLst/>
                            </a14:hiddenEffects>
                          </a:ext>
                        </a:extLst>
                      </wps:spPr>
                      <wps:txbx>
                        <w:txbxContent>
                          <w:p w:rsidR="002F44C1" w:rsidRPr="00F02E56" w:rsidRDefault="002F44C1" w:rsidP="005F054D">
                            <w:pPr>
                              <w:jc w:val="center"/>
                              <w:rPr>
                                <w:rFonts w:ascii="Arial" w:hAnsi="Arial" w:cs="Arial"/>
                                <w:b/>
                                <w:smallCaps/>
                                <w:color w:val="996633"/>
                                <w:sz w:val="28"/>
                              </w:rPr>
                            </w:pPr>
                            <w:r w:rsidRPr="00F02E56">
                              <w:rPr>
                                <w:rFonts w:ascii="Arial" w:hAnsi="Arial" w:cs="Arial"/>
                                <w:b/>
                                <w:smallCaps/>
                                <w:color w:val="996633"/>
                                <w:sz w:val="28"/>
                              </w:rPr>
                              <w:t>In This Issue</w:t>
                            </w:r>
                          </w:p>
                          <w:p w:rsidR="002F44C1" w:rsidRDefault="002F44C1" w:rsidP="005F054D">
                            <w:pPr>
                              <w:jc w:val="center"/>
                              <w:rPr>
                                <w:rFonts w:ascii="Arial" w:hAnsi="Arial" w:cs="Arial"/>
                              </w:rPr>
                            </w:pPr>
                            <w:r>
                              <w:rPr>
                                <w:rFonts w:ascii="Arial" w:hAnsi="Arial" w:cs="Arial"/>
                                <w:noProof/>
                              </w:rPr>
                              <w:drawing>
                                <wp:inline distT="0" distB="0" distL="0" distR="0">
                                  <wp:extent cx="617054" cy="347522"/>
                                  <wp:effectExtent l="19050" t="0" r="0" b="0"/>
                                  <wp:docPr id="2" name="Picture 2" descr="C:\Documents and Settings\mlsearcy.UCCE-SY\Local Settings\Temporary Internet Files\Content.IE5\W59VASLE\MC9002155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lsearcy.UCCE-SY\Local Settings\Temporary Internet Files\Content.IE5\W59VASLE\MC900215517[1].wmf"/>
                                          <pic:cNvPicPr>
                                            <a:picLocks noChangeAspect="1" noChangeArrowheads="1"/>
                                          </pic:cNvPicPr>
                                        </pic:nvPicPr>
                                        <pic:blipFill>
                                          <a:blip r:embed="rId9"/>
                                          <a:srcRect/>
                                          <a:stretch>
                                            <a:fillRect/>
                                          </a:stretch>
                                        </pic:blipFill>
                                        <pic:spPr bwMode="auto">
                                          <a:xfrm>
                                            <a:off x="0" y="0"/>
                                            <a:ext cx="616813" cy="347386"/>
                                          </a:xfrm>
                                          <a:prstGeom prst="rect">
                                            <a:avLst/>
                                          </a:prstGeom>
                                          <a:noFill/>
                                          <a:ln w="9525">
                                            <a:noFill/>
                                            <a:miter lim="800000"/>
                                            <a:headEnd/>
                                            <a:tailEnd/>
                                          </a:ln>
                                        </pic:spPr>
                                      </pic:pic>
                                    </a:graphicData>
                                  </a:graphic>
                                </wp:inline>
                              </w:drawing>
                            </w:r>
                          </w:p>
                          <w:p w:rsidR="002F44C1" w:rsidRDefault="002F44C1" w:rsidP="00CD3178">
                            <w:pPr>
                              <w:numPr>
                                <w:ilvl w:val="0"/>
                                <w:numId w:val="19"/>
                              </w:numPr>
                              <w:autoSpaceDE w:val="0"/>
                              <w:autoSpaceDN w:val="0"/>
                              <w:adjustRightInd w:val="0"/>
                              <w:spacing w:after="0"/>
                              <w:ind w:left="360"/>
                              <w:rPr>
                                <w:rFonts w:ascii="Calibri" w:hAnsi="Calibri" w:cs="Arial"/>
                                <w:sz w:val="20"/>
                              </w:rPr>
                            </w:pPr>
                            <w:r>
                              <w:rPr>
                                <w:rFonts w:ascii="Calibri" w:hAnsi="Calibri" w:cs="Arial"/>
                                <w:sz w:val="20"/>
                              </w:rPr>
                              <w:t>Rotation crops and intercrops that do not increase nematode pests</w:t>
                            </w:r>
                          </w:p>
                          <w:p w:rsidR="002F44C1" w:rsidRDefault="002F44C1" w:rsidP="00CD3178">
                            <w:pPr>
                              <w:autoSpaceDE w:val="0"/>
                              <w:autoSpaceDN w:val="0"/>
                              <w:adjustRightInd w:val="0"/>
                              <w:spacing w:after="0"/>
                              <w:rPr>
                                <w:rFonts w:ascii="Calibri" w:hAnsi="Calibri" w:cs="Arial"/>
                                <w:sz w:val="20"/>
                              </w:rPr>
                            </w:pPr>
                          </w:p>
                          <w:p w:rsidR="002F44C1" w:rsidRDefault="002F44C1" w:rsidP="00CD3178">
                            <w:pPr>
                              <w:numPr>
                                <w:ilvl w:val="0"/>
                                <w:numId w:val="19"/>
                              </w:numPr>
                              <w:autoSpaceDE w:val="0"/>
                              <w:autoSpaceDN w:val="0"/>
                              <w:adjustRightInd w:val="0"/>
                              <w:spacing w:after="0"/>
                              <w:ind w:left="360"/>
                              <w:rPr>
                                <w:rFonts w:ascii="Calibri" w:hAnsi="Calibri" w:cs="Arial"/>
                                <w:sz w:val="20"/>
                              </w:rPr>
                            </w:pPr>
                            <w:r>
                              <w:rPr>
                                <w:rFonts w:ascii="Calibri" w:hAnsi="Calibri" w:cs="Arial"/>
                                <w:sz w:val="20"/>
                              </w:rPr>
                              <w:t>New changes in aluminum phosphide labels</w:t>
                            </w:r>
                          </w:p>
                          <w:p w:rsidR="002F44C1" w:rsidRDefault="002F44C1" w:rsidP="00CD3178">
                            <w:pPr>
                              <w:pStyle w:val="ListParagraph"/>
                              <w:ind w:left="360"/>
                              <w:rPr>
                                <w:rFonts w:ascii="Calibri" w:hAnsi="Calibri" w:cs="Arial"/>
                                <w:sz w:val="20"/>
                              </w:rPr>
                            </w:pPr>
                          </w:p>
                          <w:p w:rsidR="002F44C1" w:rsidRDefault="006008AA" w:rsidP="00CD3178">
                            <w:pPr>
                              <w:numPr>
                                <w:ilvl w:val="0"/>
                                <w:numId w:val="19"/>
                              </w:numPr>
                              <w:autoSpaceDE w:val="0"/>
                              <w:autoSpaceDN w:val="0"/>
                              <w:adjustRightInd w:val="0"/>
                              <w:spacing w:after="0"/>
                              <w:ind w:left="360"/>
                              <w:rPr>
                                <w:rFonts w:ascii="Calibri" w:hAnsi="Calibri" w:cs="Arial"/>
                                <w:sz w:val="20"/>
                              </w:rPr>
                            </w:pPr>
                            <w:r>
                              <w:rPr>
                                <w:rFonts w:ascii="Calibri" w:hAnsi="Calibri" w:cs="Arial"/>
                                <w:sz w:val="20"/>
                              </w:rPr>
                              <w:t>Herbicide</w:t>
                            </w:r>
                            <w:r w:rsidR="002F44C1">
                              <w:rPr>
                                <w:rFonts w:ascii="Calibri" w:hAnsi="Calibri" w:cs="Arial"/>
                                <w:sz w:val="20"/>
                              </w:rPr>
                              <w:t xml:space="preserve"> resistant weed survey</w:t>
                            </w:r>
                          </w:p>
                          <w:p w:rsidR="002F44C1" w:rsidRDefault="002F44C1" w:rsidP="00CD3178">
                            <w:pPr>
                              <w:pStyle w:val="ListParagraph"/>
                              <w:ind w:left="360"/>
                              <w:rPr>
                                <w:rFonts w:ascii="Calibri" w:hAnsi="Calibri" w:cs="Arial"/>
                                <w:sz w:val="20"/>
                              </w:rPr>
                            </w:pPr>
                          </w:p>
                          <w:p w:rsidR="002F44C1" w:rsidRDefault="002F44C1" w:rsidP="00CD3178">
                            <w:pPr>
                              <w:numPr>
                                <w:ilvl w:val="0"/>
                                <w:numId w:val="19"/>
                              </w:numPr>
                              <w:autoSpaceDE w:val="0"/>
                              <w:autoSpaceDN w:val="0"/>
                              <w:adjustRightInd w:val="0"/>
                              <w:spacing w:after="0"/>
                              <w:ind w:left="360"/>
                              <w:rPr>
                                <w:rFonts w:ascii="Calibri" w:hAnsi="Calibri" w:cs="Arial"/>
                                <w:sz w:val="20"/>
                              </w:rPr>
                            </w:pPr>
                            <w:r>
                              <w:rPr>
                                <w:rFonts w:ascii="Calibri" w:hAnsi="Calibri" w:cs="Arial"/>
                                <w:sz w:val="20"/>
                              </w:rPr>
                              <w:t>Using leaf tissue analysis for almond nutrition</w:t>
                            </w:r>
                          </w:p>
                          <w:p w:rsidR="002F44C1" w:rsidRDefault="002F44C1" w:rsidP="00AD3980">
                            <w:pPr>
                              <w:pStyle w:val="ListParagraph"/>
                              <w:rPr>
                                <w:rFonts w:ascii="Calibri" w:hAnsi="Calibri" w:cs="Arial"/>
                                <w:sz w:val="20"/>
                              </w:rPr>
                            </w:pPr>
                          </w:p>
                          <w:p w:rsidR="002F44C1" w:rsidRPr="002F44C1" w:rsidRDefault="002F44C1" w:rsidP="002F44C1">
                            <w:pPr>
                              <w:numPr>
                                <w:ilvl w:val="0"/>
                                <w:numId w:val="19"/>
                              </w:numPr>
                              <w:autoSpaceDE w:val="0"/>
                              <w:autoSpaceDN w:val="0"/>
                              <w:adjustRightInd w:val="0"/>
                              <w:spacing w:after="0"/>
                              <w:ind w:left="360"/>
                              <w:rPr>
                                <w:rFonts w:asciiTheme="majorHAnsi" w:hAnsiTheme="majorHAnsi"/>
                                <w:b/>
                                <w:sz w:val="20"/>
                                <w:szCs w:val="20"/>
                              </w:rPr>
                            </w:pPr>
                            <w:r w:rsidRPr="002F44C1">
                              <w:rPr>
                                <w:rFonts w:ascii="Calibri" w:hAnsi="Calibri" w:cs="Arial"/>
                                <w:sz w:val="20"/>
                              </w:rPr>
                              <w:t>Understanding and applying information from a soil test: Salinity</w:t>
                            </w:r>
                          </w:p>
                          <w:p w:rsidR="002F44C1" w:rsidRDefault="002F44C1" w:rsidP="002F44C1">
                            <w:pPr>
                              <w:pStyle w:val="ListParagraph"/>
                              <w:rPr>
                                <w:rFonts w:asciiTheme="majorHAnsi" w:hAnsiTheme="majorHAnsi"/>
                                <w:b/>
                                <w:sz w:val="20"/>
                                <w:szCs w:val="20"/>
                              </w:rPr>
                            </w:pPr>
                          </w:p>
                          <w:p w:rsidR="002F44C1" w:rsidRPr="002F44C1" w:rsidRDefault="002F44C1" w:rsidP="002F44C1">
                            <w:pPr>
                              <w:numPr>
                                <w:ilvl w:val="0"/>
                                <w:numId w:val="19"/>
                              </w:numPr>
                              <w:autoSpaceDE w:val="0"/>
                              <w:autoSpaceDN w:val="0"/>
                              <w:adjustRightInd w:val="0"/>
                              <w:spacing w:after="0"/>
                              <w:ind w:left="360"/>
                              <w:rPr>
                                <w:rFonts w:asciiTheme="majorHAnsi" w:hAnsiTheme="majorHAnsi"/>
                                <w:b/>
                                <w:sz w:val="20"/>
                                <w:szCs w:val="20"/>
                              </w:rPr>
                            </w:pPr>
                            <w:r>
                              <w:rPr>
                                <w:rFonts w:ascii="Calibri" w:hAnsi="Calibri" w:cs="Arial"/>
                                <w:sz w:val="20"/>
                              </w:rPr>
                              <w:t>Help need for grad student in carbon use / storage use in almond production</w:t>
                            </w:r>
                          </w:p>
                          <w:p w:rsidR="002F44C1" w:rsidRDefault="002F44C1" w:rsidP="002F44C1">
                            <w:pPr>
                              <w:pStyle w:val="ListParagraph"/>
                              <w:rPr>
                                <w:rFonts w:ascii="Calibri" w:hAnsi="Calibri" w:cs="Arial"/>
                                <w:sz w:val="20"/>
                              </w:rPr>
                            </w:pPr>
                          </w:p>
                          <w:p w:rsidR="002F44C1" w:rsidRDefault="002F44C1" w:rsidP="002379B8">
                            <w:pPr>
                              <w:pStyle w:val="ListParagraph"/>
                              <w:rPr>
                                <w:rFonts w:ascii="Calibri" w:hAnsi="Calibri" w:cs="Arial"/>
                                <w:color w:val="003387"/>
                                <w:sz w:val="22"/>
                              </w:rPr>
                            </w:pPr>
                          </w:p>
                          <w:p w:rsidR="006008AA" w:rsidRDefault="006008AA" w:rsidP="002379B8">
                            <w:pPr>
                              <w:pStyle w:val="ListParagraph"/>
                              <w:rPr>
                                <w:rFonts w:ascii="Calibri" w:hAnsi="Calibri" w:cs="Arial"/>
                                <w:color w:val="003387"/>
                                <w:sz w:val="22"/>
                              </w:rPr>
                            </w:pPr>
                          </w:p>
                          <w:p w:rsidR="002F44C1" w:rsidRPr="002379B8" w:rsidRDefault="002F44C1" w:rsidP="002379B8">
                            <w:pPr>
                              <w:spacing w:after="0"/>
                              <w:rPr>
                                <w:rFonts w:asciiTheme="majorHAnsi" w:eastAsiaTheme="majorEastAsia" w:hAnsiTheme="majorHAnsi"/>
                                <w:sz w:val="22"/>
                              </w:rPr>
                            </w:pPr>
                            <w:r>
                              <w:rPr>
                                <w:rFonts w:asciiTheme="majorHAnsi" w:eastAsiaTheme="majorEastAsia" w:hAnsiTheme="majorHAnsi"/>
                                <w:sz w:val="22"/>
                              </w:rPr>
                              <w:t>S</w:t>
                            </w:r>
                            <w:r w:rsidRPr="002379B8">
                              <w:rPr>
                                <w:rFonts w:asciiTheme="majorHAnsi" w:eastAsiaTheme="majorEastAsia" w:hAnsiTheme="majorHAnsi"/>
                                <w:sz w:val="22"/>
                              </w:rPr>
                              <w:t>ubmitted by:</w:t>
                            </w:r>
                            <w:r w:rsidRPr="002379B8">
                              <w:rPr>
                                <w:rFonts w:asciiTheme="majorHAnsi" w:eastAsiaTheme="majorEastAsia" w:hAnsiTheme="majorHAnsi"/>
                                <w:sz w:val="22"/>
                              </w:rPr>
                              <w:tab/>
                            </w:r>
                          </w:p>
                          <w:p w:rsidR="002F44C1" w:rsidRPr="002379B8" w:rsidRDefault="002F44C1" w:rsidP="002379B8">
                            <w:pPr>
                              <w:spacing w:after="0"/>
                              <w:rPr>
                                <w:rFonts w:asciiTheme="majorHAnsi" w:eastAsiaTheme="majorEastAsia" w:hAnsiTheme="majorHAnsi"/>
                                <w:sz w:val="22"/>
                              </w:rPr>
                            </w:pPr>
                          </w:p>
                          <w:p w:rsidR="002F44C1" w:rsidRPr="002379B8" w:rsidRDefault="002F44C1" w:rsidP="002379B8">
                            <w:pPr>
                              <w:spacing w:after="0"/>
                              <w:rPr>
                                <w:rFonts w:asciiTheme="majorHAnsi" w:eastAsiaTheme="majorEastAsia" w:hAnsiTheme="majorHAnsi"/>
                                <w:sz w:val="22"/>
                              </w:rPr>
                            </w:pPr>
                            <w:r w:rsidRPr="002379B8">
                              <w:rPr>
                                <w:rFonts w:asciiTheme="majorHAnsi" w:eastAsiaTheme="majorEastAsia" w:hAnsiTheme="majorHAnsi"/>
                                <w:sz w:val="22"/>
                              </w:rPr>
                              <w:t>Franz Niederholzer, UC Farm Advisor</w:t>
                            </w:r>
                          </w:p>
                          <w:p w:rsidR="002F44C1" w:rsidRPr="002379B8" w:rsidRDefault="002F44C1" w:rsidP="002379B8">
                            <w:pPr>
                              <w:spacing w:after="0"/>
                              <w:rPr>
                                <w:rFonts w:asciiTheme="majorHAnsi" w:eastAsiaTheme="majorEastAsia" w:hAnsiTheme="majorHAnsi"/>
                                <w:sz w:val="22"/>
                              </w:rPr>
                            </w:pPr>
                            <w:r w:rsidRPr="002379B8">
                              <w:rPr>
                                <w:rFonts w:asciiTheme="majorHAnsi" w:eastAsiaTheme="majorEastAsia" w:hAnsiTheme="majorHAnsi"/>
                                <w:sz w:val="22"/>
                              </w:rPr>
                              <w:t>UCCE Sutter-Yuba</w:t>
                            </w:r>
                            <w:r>
                              <w:rPr>
                                <w:rFonts w:asciiTheme="majorHAnsi" w:eastAsiaTheme="majorEastAsia" w:hAnsiTheme="majorHAnsi"/>
                                <w:sz w:val="22"/>
                              </w:rPr>
                              <w:t>,</w:t>
                            </w:r>
                            <w:r w:rsidRPr="002379B8">
                              <w:rPr>
                                <w:rFonts w:asciiTheme="majorHAnsi" w:eastAsiaTheme="majorEastAsia" w:hAnsiTheme="majorHAnsi"/>
                                <w:sz w:val="22"/>
                              </w:rPr>
                              <w:t xml:space="preserve"> </w:t>
                            </w:r>
                            <w:r>
                              <w:rPr>
                                <w:rFonts w:asciiTheme="majorHAnsi" w:eastAsiaTheme="majorEastAsia" w:hAnsiTheme="majorHAnsi"/>
                                <w:sz w:val="22"/>
                              </w:rPr>
                              <w:t xml:space="preserve">Colusa </w:t>
                            </w:r>
                            <w:r w:rsidRPr="002379B8">
                              <w:rPr>
                                <w:rFonts w:asciiTheme="majorHAnsi" w:eastAsiaTheme="majorEastAsia" w:hAnsiTheme="majorHAnsi"/>
                                <w:sz w:val="22"/>
                              </w:rPr>
                              <w:t>Counties</w:t>
                            </w:r>
                          </w:p>
                          <w:p w:rsidR="002F44C1" w:rsidRPr="002379B8" w:rsidRDefault="002F44C1" w:rsidP="002379B8">
                            <w:pPr>
                              <w:autoSpaceDE w:val="0"/>
                              <w:autoSpaceDN w:val="0"/>
                              <w:adjustRightInd w:val="0"/>
                              <w:spacing w:after="0"/>
                              <w:rPr>
                                <w:rFonts w:ascii="Calibri" w:hAnsi="Calibri" w:cs="Arial"/>
                                <w:color w:val="003387"/>
                                <w:sz w:val="22"/>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21.7pt;margin-top:1.5pt;width:106.05pt;height:5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" filled="f" fillcolor="#fff7dd" stroked="f" strokecolor="#0d0d0d" strokeweight=".25pt">
                <v:textbox inset="3.6pt,,3.6pt">
                  <w:txbxContent>
                    <w:p w:rsidR="002F44C1" w:rsidRPr="00F02E56" w:rsidRDefault="002F44C1" w:rsidP="005F054D">
                      <w:pPr>
                        <w:jc w:val="center"/>
                        <w:rPr>
                          <w:rFonts w:ascii="Arial" w:hAnsi="Arial" w:cs="Arial"/>
                          <w:b/>
                          <w:smallCaps/>
                          <w:color w:val="996633"/>
                          <w:sz w:val="28"/>
                        </w:rPr>
                      </w:pPr>
                      <w:r w:rsidRPr="00F02E56">
                        <w:rPr>
                          <w:rFonts w:ascii="Arial" w:hAnsi="Arial" w:cs="Arial"/>
                          <w:b/>
                          <w:smallCaps/>
                          <w:color w:val="996633"/>
                          <w:sz w:val="28"/>
                        </w:rPr>
                        <w:t>In This Issue</w:t>
                      </w:r>
                    </w:p>
                    <w:p w:rsidR="002F44C1" w:rsidRDefault="002F44C1" w:rsidP="005F054D">
                      <w:pPr>
                        <w:jc w:val="center"/>
                        <w:rPr>
                          <w:rFonts w:ascii="Arial" w:hAnsi="Arial" w:cs="Arial"/>
                        </w:rPr>
                      </w:pPr>
                      <w:r>
                        <w:rPr>
                          <w:rFonts w:ascii="Arial" w:hAnsi="Arial" w:cs="Arial"/>
                          <w:noProof/>
                        </w:rPr>
                        <w:drawing>
                          <wp:inline distT="0" distB="0" distL="0" distR="0">
                            <wp:extent cx="617054" cy="347522"/>
                            <wp:effectExtent l="19050" t="0" r="0" b="0"/>
                            <wp:docPr id="2" name="Picture 2" descr="C:\Documents and Settings\mlsearcy.UCCE-SY\Local Settings\Temporary Internet Files\Content.IE5\W59VASLE\MC9002155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lsearcy.UCCE-SY\Local Settings\Temporary Internet Files\Content.IE5\W59VASLE\MC900215517[1].wmf"/>
                                    <pic:cNvPicPr>
                                      <a:picLocks noChangeAspect="1" noChangeArrowheads="1"/>
                                    </pic:cNvPicPr>
                                  </pic:nvPicPr>
                                  <pic:blipFill>
                                    <a:blip r:embed="rId9"/>
                                    <a:srcRect/>
                                    <a:stretch>
                                      <a:fillRect/>
                                    </a:stretch>
                                  </pic:blipFill>
                                  <pic:spPr bwMode="auto">
                                    <a:xfrm>
                                      <a:off x="0" y="0"/>
                                      <a:ext cx="616813" cy="347386"/>
                                    </a:xfrm>
                                    <a:prstGeom prst="rect">
                                      <a:avLst/>
                                    </a:prstGeom>
                                    <a:noFill/>
                                    <a:ln w="9525">
                                      <a:noFill/>
                                      <a:miter lim="800000"/>
                                      <a:headEnd/>
                                      <a:tailEnd/>
                                    </a:ln>
                                  </pic:spPr>
                                </pic:pic>
                              </a:graphicData>
                            </a:graphic>
                          </wp:inline>
                        </w:drawing>
                      </w:r>
                    </w:p>
                    <w:p w:rsidR="002F44C1" w:rsidRDefault="002F44C1" w:rsidP="00CD3178">
                      <w:pPr>
                        <w:numPr>
                          <w:ilvl w:val="0"/>
                          <w:numId w:val="19"/>
                        </w:numPr>
                        <w:autoSpaceDE w:val="0"/>
                        <w:autoSpaceDN w:val="0"/>
                        <w:adjustRightInd w:val="0"/>
                        <w:spacing w:after="0"/>
                        <w:ind w:left="360"/>
                        <w:rPr>
                          <w:rFonts w:ascii="Calibri" w:hAnsi="Calibri" w:cs="Arial"/>
                          <w:sz w:val="20"/>
                        </w:rPr>
                      </w:pPr>
                      <w:r>
                        <w:rPr>
                          <w:rFonts w:ascii="Calibri" w:hAnsi="Calibri" w:cs="Arial"/>
                          <w:sz w:val="20"/>
                        </w:rPr>
                        <w:t>Rotation crops and intercrops that do not increase nematode pests</w:t>
                      </w:r>
                    </w:p>
                    <w:p w:rsidR="002F44C1" w:rsidRDefault="002F44C1" w:rsidP="00CD3178">
                      <w:pPr>
                        <w:autoSpaceDE w:val="0"/>
                        <w:autoSpaceDN w:val="0"/>
                        <w:adjustRightInd w:val="0"/>
                        <w:spacing w:after="0"/>
                        <w:rPr>
                          <w:rFonts w:ascii="Calibri" w:hAnsi="Calibri" w:cs="Arial"/>
                          <w:sz w:val="20"/>
                        </w:rPr>
                      </w:pPr>
                    </w:p>
                    <w:p w:rsidR="002F44C1" w:rsidRDefault="002F44C1" w:rsidP="00CD3178">
                      <w:pPr>
                        <w:numPr>
                          <w:ilvl w:val="0"/>
                          <w:numId w:val="19"/>
                        </w:numPr>
                        <w:autoSpaceDE w:val="0"/>
                        <w:autoSpaceDN w:val="0"/>
                        <w:adjustRightInd w:val="0"/>
                        <w:spacing w:after="0"/>
                        <w:ind w:left="360"/>
                        <w:rPr>
                          <w:rFonts w:ascii="Calibri" w:hAnsi="Calibri" w:cs="Arial"/>
                          <w:sz w:val="20"/>
                        </w:rPr>
                      </w:pPr>
                      <w:r>
                        <w:rPr>
                          <w:rFonts w:ascii="Calibri" w:hAnsi="Calibri" w:cs="Arial"/>
                          <w:sz w:val="20"/>
                        </w:rPr>
                        <w:t>New changes in aluminum phosphide labels</w:t>
                      </w:r>
                    </w:p>
                    <w:p w:rsidR="002F44C1" w:rsidRDefault="002F44C1" w:rsidP="00CD3178">
                      <w:pPr>
                        <w:pStyle w:val="ListParagraph"/>
                        <w:ind w:left="360"/>
                        <w:rPr>
                          <w:rFonts w:ascii="Calibri" w:hAnsi="Calibri" w:cs="Arial"/>
                          <w:sz w:val="20"/>
                        </w:rPr>
                      </w:pPr>
                    </w:p>
                    <w:p w:rsidR="002F44C1" w:rsidRDefault="006008AA" w:rsidP="00CD3178">
                      <w:pPr>
                        <w:numPr>
                          <w:ilvl w:val="0"/>
                          <w:numId w:val="19"/>
                        </w:numPr>
                        <w:autoSpaceDE w:val="0"/>
                        <w:autoSpaceDN w:val="0"/>
                        <w:adjustRightInd w:val="0"/>
                        <w:spacing w:after="0"/>
                        <w:ind w:left="360"/>
                        <w:rPr>
                          <w:rFonts w:ascii="Calibri" w:hAnsi="Calibri" w:cs="Arial"/>
                          <w:sz w:val="20"/>
                        </w:rPr>
                      </w:pPr>
                      <w:r>
                        <w:rPr>
                          <w:rFonts w:ascii="Calibri" w:hAnsi="Calibri" w:cs="Arial"/>
                          <w:sz w:val="20"/>
                        </w:rPr>
                        <w:t>Herbicide</w:t>
                      </w:r>
                      <w:r w:rsidR="002F44C1">
                        <w:rPr>
                          <w:rFonts w:ascii="Calibri" w:hAnsi="Calibri" w:cs="Arial"/>
                          <w:sz w:val="20"/>
                        </w:rPr>
                        <w:t xml:space="preserve"> resistant weed survey</w:t>
                      </w:r>
                    </w:p>
                    <w:p w:rsidR="002F44C1" w:rsidRDefault="002F44C1" w:rsidP="00CD3178">
                      <w:pPr>
                        <w:pStyle w:val="ListParagraph"/>
                        <w:ind w:left="360"/>
                        <w:rPr>
                          <w:rFonts w:ascii="Calibri" w:hAnsi="Calibri" w:cs="Arial"/>
                          <w:sz w:val="20"/>
                        </w:rPr>
                      </w:pPr>
                    </w:p>
                    <w:p w:rsidR="002F44C1" w:rsidRDefault="002F44C1" w:rsidP="00CD3178">
                      <w:pPr>
                        <w:numPr>
                          <w:ilvl w:val="0"/>
                          <w:numId w:val="19"/>
                        </w:numPr>
                        <w:autoSpaceDE w:val="0"/>
                        <w:autoSpaceDN w:val="0"/>
                        <w:adjustRightInd w:val="0"/>
                        <w:spacing w:after="0"/>
                        <w:ind w:left="360"/>
                        <w:rPr>
                          <w:rFonts w:ascii="Calibri" w:hAnsi="Calibri" w:cs="Arial"/>
                          <w:sz w:val="20"/>
                        </w:rPr>
                      </w:pPr>
                      <w:r>
                        <w:rPr>
                          <w:rFonts w:ascii="Calibri" w:hAnsi="Calibri" w:cs="Arial"/>
                          <w:sz w:val="20"/>
                        </w:rPr>
                        <w:t>Using leaf tissue analysis for almond nutrition</w:t>
                      </w:r>
                    </w:p>
                    <w:p w:rsidR="002F44C1" w:rsidRDefault="002F44C1" w:rsidP="00AD3980">
                      <w:pPr>
                        <w:pStyle w:val="ListParagraph"/>
                        <w:rPr>
                          <w:rFonts w:ascii="Calibri" w:hAnsi="Calibri" w:cs="Arial"/>
                          <w:sz w:val="20"/>
                        </w:rPr>
                      </w:pPr>
                    </w:p>
                    <w:p w:rsidR="002F44C1" w:rsidRPr="002F44C1" w:rsidRDefault="002F44C1" w:rsidP="002F44C1">
                      <w:pPr>
                        <w:numPr>
                          <w:ilvl w:val="0"/>
                          <w:numId w:val="19"/>
                        </w:numPr>
                        <w:autoSpaceDE w:val="0"/>
                        <w:autoSpaceDN w:val="0"/>
                        <w:adjustRightInd w:val="0"/>
                        <w:spacing w:after="0"/>
                        <w:ind w:left="360"/>
                        <w:rPr>
                          <w:rFonts w:asciiTheme="majorHAnsi" w:hAnsiTheme="majorHAnsi"/>
                          <w:b/>
                          <w:sz w:val="20"/>
                          <w:szCs w:val="20"/>
                        </w:rPr>
                      </w:pPr>
                      <w:r w:rsidRPr="002F44C1">
                        <w:rPr>
                          <w:rFonts w:ascii="Calibri" w:hAnsi="Calibri" w:cs="Arial"/>
                          <w:sz w:val="20"/>
                        </w:rPr>
                        <w:t>Understanding and applying information from a soil test: Salinity</w:t>
                      </w:r>
                    </w:p>
                    <w:p w:rsidR="002F44C1" w:rsidRDefault="002F44C1" w:rsidP="002F44C1">
                      <w:pPr>
                        <w:pStyle w:val="ListParagraph"/>
                        <w:rPr>
                          <w:rFonts w:asciiTheme="majorHAnsi" w:hAnsiTheme="majorHAnsi"/>
                          <w:b/>
                          <w:sz w:val="20"/>
                          <w:szCs w:val="20"/>
                        </w:rPr>
                      </w:pPr>
                    </w:p>
                    <w:p w:rsidR="002F44C1" w:rsidRPr="002F44C1" w:rsidRDefault="002F44C1" w:rsidP="002F44C1">
                      <w:pPr>
                        <w:numPr>
                          <w:ilvl w:val="0"/>
                          <w:numId w:val="19"/>
                        </w:numPr>
                        <w:autoSpaceDE w:val="0"/>
                        <w:autoSpaceDN w:val="0"/>
                        <w:adjustRightInd w:val="0"/>
                        <w:spacing w:after="0"/>
                        <w:ind w:left="360"/>
                        <w:rPr>
                          <w:rFonts w:asciiTheme="majorHAnsi" w:hAnsiTheme="majorHAnsi"/>
                          <w:b/>
                          <w:sz w:val="20"/>
                          <w:szCs w:val="20"/>
                        </w:rPr>
                      </w:pPr>
                      <w:r>
                        <w:rPr>
                          <w:rFonts w:ascii="Calibri" w:hAnsi="Calibri" w:cs="Arial"/>
                          <w:sz w:val="20"/>
                        </w:rPr>
                        <w:t>Help need for grad student in carbon use / storage use in almond production</w:t>
                      </w:r>
                    </w:p>
                    <w:p w:rsidR="002F44C1" w:rsidRDefault="002F44C1" w:rsidP="002F44C1">
                      <w:pPr>
                        <w:pStyle w:val="ListParagraph"/>
                        <w:rPr>
                          <w:rFonts w:ascii="Calibri" w:hAnsi="Calibri" w:cs="Arial"/>
                          <w:sz w:val="20"/>
                        </w:rPr>
                      </w:pPr>
                    </w:p>
                    <w:p w:rsidR="002F44C1" w:rsidRDefault="002F44C1" w:rsidP="002379B8">
                      <w:pPr>
                        <w:pStyle w:val="ListParagraph"/>
                        <w:rPr>
                          <w:rFonts w:ascii="Calibri" w:hAnsi="Calibri" w:cs="Arial"/>
                          <w:color w:val="003387"/>
                          <w:sz w:val="22"/>
                        </w:rPr>
                      </w:pPr>
                    </w:p>
                    <w:p w:rsidR="006008AA" w:rsidRDefault="006008AA" w:rsidP="002379B8">
                      <w:pPr>
                        <w:pStyle w:val="ListParagraph"/>
                        <w:rPr>
                          <w:rFonts w:ascii="Calibri" w:hAnsi="Calibri" w:cs="Arial"/>
                          <w:color w:val="003387"/>
                          <w:sz w:val="22"/>
                        </w:rPr>
                      </w:pPr>
                    </w:p>
                    <w:p w:rsidR="002F44C1" w:rsidRPr="002379B8" w:rsidRDefault="002F44C1" w:rsidP="002379B8">
                      <w:pPr>
                        <w:spacing w:after="0"/>
                        <w:rPr>
                          <w:rFonts w:asciiTheme="majorHAnsi" w:eastAsiaTheme="majorEastAsia" w:hAnsiTheme="majorHAnsi"/>
                          <w:sz w:val="22"/>
                        </w:rPr>
                      </w:pPr>
                      <w:r>
                        <w:rPr>
                          <w:rFonts w:asciiTheme="majorHAnsi" w:eastAsiaTheme="majorEastAsia" w:hAnsiTheme="majorHAnsi"/>
                          <w:sz w:val="22"/>
                        </w:rPr>
                        <w:t>S</w:t>
                      </w:r>
                      <w:r w:rsidRPr="002379B8">
                        <w:rPr>
                          <w:rFonts w:asciiTheme="majorHAnsi" w:eastAsiaTheme="majorEastAsia" w:hAnsiTheme="majorHAnsi"/>
                          <w:sz w:val="22"/>
                        </w:rPr>
                        <w:t>ubmitted by:</w:t>
                      </w:r>
                      <w:r w:rsidRPr="002379B8">
                        <w:rPr>
                          <w:rFonts w:asciiTheme="majorHAnsi" w:eastAsiaTheme="majorEastAsia" w:hAnsiTheme="majorHAnsi"/>
                          <w:sz w:val="22"/>
                        </w:rPr>
                        <w:tab/>
                      </w:r>
                    </w:p>
                    <w:p w:rsidR="002F44C1" w:rsidRPr="002379B8" w:rsidRDefault="002F44C1" w:rsidP="002379B8">
                      <w:pPr>
                        <w:spacing w:after="0"/>
                        <w:rPr>
                          <w:rFonts w:asciiTheme="majorHAnsi" w:eastAsiaTheme="majorEastAsia" w:hAnsiTheme="majorHAnsi"/>
                          <w:sz w:val="22"/>
                        </w:rPr>
                      </w:pPr>
                    </w:p>
                    <w:p w:rsidR="002F44C1" w:rsidRPr="002379B8" w:rsidRDefault="002F44C1" w:rsidP="002379B8">
                      <w:pPr>
                        <w:spacing w:after="0"/>
                        <w:rPr>
                          <w:rFonts w:asciiTheme="majorHAnsi" w:eastAsiaTheme="majorEastAsia" w:hAnsiTheme="majorHAnsi"/>
                          <w:sz w:val="22"/>
                        </w:rPr>
                      </w:pPr>
                      <w:r w:rsidRPr="002379B8">
                        <w:rPr>
                          <w:rFonts w:asciiTheme="majorHAnsi" w:eastAsiaTheme="majorEastAsia" w:hAnsiTheme="majorHAnsi"/>
                          <w:sz w:val="22"/>
                        </w:rPr>
                        <w:t>Franz Niederholzer, UC Farm Advisor</w:t>
                      </w:r>
                    </w:p>
                    <w:p w:rsidR="002F44C1" w:rsidRPr="002379B8" w:rsidRDefault="002F44C1" w:rsidP="002379B8">
                      <w:pPr>
                        <w:spacing w:after="0"/>
                        <w:rPr>
                          <w:rFonts w:asciiTheme="majorHAnsi" w:eastAsiaTheme="majorEastAsia" w:hAnsiTheme="majorHAnsi"/>
                          <w:sz w:val="22"/>
                        </w:rPr>
                      </w:pPr>
                      <w:r w:rsidRPr="002379B8">
                        <w:rPr>
                          <w:rFonts w:asciiTheme="majorHAnsi" w:eastAsiaTheme="majorEastAsia" w:hAnsiTheme="majorHAnsi"/>
                          <w:sz w:val="22"/>
                        </w:rPr>
                        <w:t>UCCE Sutter-Yuba</w:t>
                      </w:r>
                      <w:r>
                        <w:rPr>
                          <w:rFonts w:asciiTheme="majorHAnsi" w:eastAsiaTheme="majorEastAsia" w:hAnsiTheme="majorHAnsi"/>
                          <w:sz w:val="22"/>
                        </w:rPr>
                        <w:t>,</w:t>
                      </w:r>
                      <w:r w:rsidRPr="002379B8">
                        <w:rPr>
                          <w:rFonts w:asciiTheme="majorHAnsi" w:eastAsiaTheme="majorEastAsia" w:hAnsiTheme="majorHAnsi"/>
                          <w:sz w:val="22"/>
                        </w:rPr>
                        <w:t xml:space="preserve"> </w:t>
                      </w:r>
                      <w:r>
                        <w:rPr>
                          <w:rFonts w:asciiTheme="majorHAnsi" w:eastAsiaTheme="majorEastAsia" w:hAnsiTheme="majorHAnsi"/>
                          <w:sz w:val="22"/>
                        </w:rPr>
                        <w:t xml:space="preserve">Colusa </w:t>
                      </w:r>
                      <w:r w:rsidRPr="002379B8">
                        <w:rPr>
                          <w:rFonts w:asciiTheme="majorHAnsi" w:eastAsiaTheme="majorEastAsia" w:hAnsiTheme="majorHAnsi"/>
                          <w:sz w:val="22"/>
                        </w:rPr>
                        <w:t>Counties</w:t>
                      </w:r>
                    </w:p>
                    <w:p w:rsidR="002F44C1" w:rsidRPr="002379B8" w:rsidRDefault="002F44C1" w:rsidP="002379B8">
                      <w:pPr>
                        <w:autoSpaceDE w:val="0"/>
                        <w:autoSpaceDN w:val="0"/>
                        <w:adjustRightInd w:val="0"/>
                        <w:spacing w:after="0"/>
                        <w:rPr>
                          <w:rFonts w:ascii="Calibri" w:hAnsi="Calibri" w:cs="Arial"/>
                          <w:color w:val="003387"/>
                          <w:sz w:val="22"/>
                        </w:rPr>
                      </w:pPr>
                    </w:p>
                  </w:txbxContent>
                </v:textbox>
                <w10:wrap type="square"/>
              </v:rect>
            </w:pict>
          </mc:Fallback>
        </mc:AlternateContent>
      </w:r>
    </w:p>
    <w:p w:rsidR="00A253B1" w:rsidRDefault="00A253B1" w:rsidP="00646409">
      <w:pPr>
        <w:pStyle w:val="Heading1"/>
        <w:jc w:val="center"/>
      </w:pPr>
    </w:p>
    <w:p w:rsidR="00A253B1" w:rsidRDefault="00A253B1" w:rsidP="00646409">
      <w:pPr>
        <w:pStyle w:val="Heading1"/>
        <w:jc w:val="center"/>
      </w:pPr>
    </w:p>
    <w:p w:rsidR="00A253B1" w:rsidRDefault="00A253B1" w:rsidP="00646409">
      <w:pPr>
        <w:pStyle w:val="Heading1"/>
        <w:jc w:val="center"/>
      </w:pPr>
    </w:p>
    <w:p w:rsidR="00A253B1" w:rsidRDefault="00A253B1" w:rsidP="00646409">
      <w:pPr>
        <w:pStyle w:val="Heading1"/>
        <w:jc w:val="center"/>
      </w:pPr>
    </w:p>
    <w:p w:rsidR="00A253B1" w:rsidRDefault="00A253B1" w:rsidP="00646409">
      <w:pPr>
        <w:pStyle w:val="Heading1"/>
        <w:jc w:val="center"/>
      </w:pPr>
    </w:p>
    <w:p w:rsidR="00A253B1" w:rsidRDefault="00A253B1" w:rsidP="00646409">
      <w:pPr>
        <w:pStyle w:val="Heading1"/>
        <w:jc w:val="center"/>
      </w:pPr>
    </w:p>
    <w:p w:rsidR="00A253B1" w:rsidRDefault="00A253B1" w:rsidP="00646409">
      <w:pPr>
        <w:pStyle w:val="Heading1"/>
        <w:jc w:val="center"/>
      </w:pPr>
    </w:p>
    <w:p w:rsidR="00A253B1" w:rsidRDefault="00A253B1" w:rsidP="00646409">
      <w:pPr>
        <w:pStyle w:val="Heading1"/>
        <w:jc w:val="center"/>
      </w:pPr>
    </w:p>
    <w:p w:rsidR="00A253B1" w:rsidRDefault="00A253B1" w:rsidP="00646409">
      <w:pPr>
        <w:pStyle w:val="Heading1"/>
        <w:jc w:val="center"/>
      </w:pPr>
    </w:p>
    <w:p w:rsidR="00A253B1" w:rsidRDefault="00A253B1" w:rsidP="00646409">
      <w:pPr>
        <w:pStyle w:val="Heading1"/>
        <w:jc w:val="center"/>
      </w:pPr>
    </w:p>
    <w:p w:rsidR="00A253B1" w:rsidRDefault="00A253B1" w:rsidP="00646409">
      <w:pPr>
        <w:pStyle w:val="Heading1"/>
        <w:jc w:val="center"/>
      </w:pPr>
    </w:p>
    <w:p w:rsidR="00A253B1" w:rsidRDefault="00A253B1" w:rsidP="00646409">
      <w:pPr>
        <w:pStyle w:val="Heading1"/>
        <w:jc w:val="center"/>
      </w:pPr>
    </w:p>
    <w:p w:rsidR="00A253B1" w:rsidRDefault="00A253B1" w:rsidP="00646409">
      <w:pPr>
        <w:pStyle w:val="Heading1"/>
        <w:jc w:val="center"/>
      </w:pPr>
    </w:p>
    <w:p w:rsidR="00A253B1" w:rsidRDefault="00A253B1" w:rsidP="00646409">
      <w:pPr>
        <w:pStyle w:val="Heading1"/>
        <w:jc w:val="center"/>
      </w:pPr>
    </w:p>
    <w:p w:rsidR="00A253B1" w:rsidRDefault="00A253B1" w:rsidP="00646409">
      <w:pPr>
        <w:pStyle w:val="Heading1"/>
        <w:jc w:val="center"/>
      </w:pPr>
    </w:p>
    <w:p w:rsidR="00A253B1" w:rsidRDefault="00A253B1" w:rsidP="00646409">
      <w:pPr>
        <w:pStyle w:val="Heading1"/>
        <w:jc w:val="center"/>
      </w:pPr>
    </w:p>
    <w:p w:rsidR="00B14A95" w:rsidRPr="006E7E3B" w:rsidRDefault="00B14A95" w:rsidP="00646409">
      <w:pPr>
        <w:pStyle w:val="Heading1"/>
        <w:jc w:val="center"/>
      </w:pPr>
    </w:p>
    <w:p w:rsidR="00F64146" w:rsidRDefault="00F64146" w:rsidP="00B14A95">
      <w:pPr>
        <w:spacing w:after="0"/>
        <w:ind w:left="-274"/>
        <w:jc w:val="center"/>
        <w:rPr>
          <w:rFonts w:ascii="Times New Roman" w:hAnsi="Times New Roman" w:cs="Times New Roman"/>
          <w:b/>
          <w:sz w:val="28"/>
        </w:rPr>
      </w:pPr>
    </w:p>
    <w:p w:rsidR="00B14A95" w:rsidRPr="00296DB2" w:rsidRDefault="00B14A95" w:rsidP="002C71AA">
      <w:pPr>
        <w:spacing w:after="120"/>
        <w:ind w:left="-270"/>
        <w:rPr>
          <w:rFonts w:ascii="Times New Roman" w:hAnsi="Times New Roman" w:cs="Times New Roman"/>
          <w:b/>
          <w:sz w:val="20"/>
        </w:rPr>
      </w:pPr>
    </w:p>
    <w:p w:rsidR="002C71AA" w:rsidRPr="00B14A95" w:rsidRDefault="002C71AA" w:rsidP="00A253B1">
      <w:pPr>
        <w:tabs>
          <w:tab w:val="num" w:pos="180"/>
        </w:tabs>
        <w:spacing w:after="0"/>
        <w:ind w:left="540" w:hanging="360"/>
        <w:rPr>
          <w:rFonts w:ascii="Times New Roman" w:hAnsi="Times New Roman" w:cs="Times New Roman"/>
          <w:sz w:val="16"/>
        </w:rPr>
      </w:pPr>
    </w:p>
    <w:p w:rsidR="002C71AA" w:rsidRPr="00B14A95" w:rsidRDefault="002C71AA" w:rsidP="00A253B1">
      <w:pPr>
        <w:pStyle w:val="ListParagraph"/>
        <w:tabs>
          <w:tab w:val="num" w:pos="180"/>
        </w:tabs>
        <w:ind w:left="540" w:hanging="360"/>
        <w:rPr>
          <w:sz w:val="14"/>
          <w:szCs w:val="22"/>
        </w:rPr>
      </w:pPr>
    </w:p>
    <w:p w:rsidR="002C71AA" w:rsidRPr="00B14A95" w:rsidRDefault="002C71AA" w:rsidP="004F6D0C">
      <w:pPr>
        <w:spacing w:after="0"/>
        <w:ind w:left="540"/>
        <w:rPr>
          <w:rFonts w:ascii="Times New Roman" w:hAnsi="Times New Roman" w:cs="Times New Roman"/>
          <w:sz w:val="22"/>
          <w:szCs w:val="22"/>
        </w:rPr>
      </w:pPr>
    </w:p>
    <w:p w:rsidR="002C71AA" w:rsidRPr="00B14A95" w:rsidRDefault="002C71AA" w:rsidP="00A253B1">
      <w:pPr>
        <w:tabs>
          <w:tab w:val="num" w:pos="180"/>
        </w:tabs>
        <w:spacing w:after="0"/>
        <w:ind w:left="540" w:hanging="360"/>
        <w:rPr>
          <w:rFonts w:ascii="Times New Roman" w:hAnsi="Times New Roman" w:cs="Times New Roman"/>
          <w:sz w:val="14"/>
          <w:szCs w:val="22"/>
        </w:rPr>
      </w:pPr>
    </w:p>
    <w:p w:rsidR="00F64146" w:rsidRPr="0070141C" w:rsidRDefault="00F64146" w:rsidP="00A253B1">
      <w:pPr>
        <w:tabs>
          <w:tab w:val="num" w:pos="180"/>
        </w:tabs>
        <w:spacing w:after="0"/>
        <w:ind w:left="540" w:hanging="360"/>
        <w:rPr>
          <w:rFonts w:ascii="Verdana" w:hAnsi="Verdana" w:cs="Times New Roman"/>
          <w:sz w:val="14"/>
          <w:szCs w:val="22"/>
        </w:rPr>
      </w:pPr>
    </w:p>
    <w:p w:rsidR="0070141C" w:rsidRDefault="0070141C" w:rsidP="0070141C">
      <w:pPr>
        <w:pStyle w:val="ListParagraph"/>
        <w:rPr>
          <w:sz w:val="22"/>
          <w:szCs w:val="22"/>
        </w:rPr>
      </w:pPr>
    </w:p>
    <w:p w:rsidR="0070141C" w:rsidRPr="0070141C" w:rsidRDefault="0070141C" w:rsidP="0070141C">
      <w:pPr>
        <w:spacing w:after="0"/>
        <w:rPr>
          <w:rFonts w:ascii="Times New Roman" w:hAnsi="Times New Roman" w:cs="Times New Roman"/>
          <w:sz w:val="22"/>
          <w:szCs w:val="22"/>
        </w:rPr>
      </w:pPr>
    </w:p>
    <w:p w:rsidR="0070141C" w:rsidRDefault="0070141C" w:rsidP="0070141C">
      <w:pPr>
        <w:spacing w:after="0"/>
        <w:rPr>
          <w:rFonts w:ascii="Verdana" w:hAnsi="Verdana" w:cs="Times New Roman"/>
          <w:sz w:val="22"/>
          <w:szCs w:val="22"/>
        </w:rPr>
      </w:pPr>
    </w:p>
    <w:p w:rsidR="0070141C" w:rsidRDefault="0070141C" w:rsidP="0070141C">
      <w:pPr>
        <w:spacing w:after="0"/>
        <w:rPr>
          <w:rFonts w:ascii="Verdana" w:hAnsi="Verdana" w:cs="Times New Roman"/>
          <w:sz w:val="22"/>
          <w:szCs w:val="22"/>
        </w:rPr>
      </w:pPr>
    </w:p>
    <w:p w:rsidR="0070141C" w:rsidRDefault="0070141C" w:rsidP="0070141C">
      <w:pPr>
        <w:spacing w:after="0"/>
        <w:rPr>
          <w:rFonts w:ascii="Verdana" w:hAnsi="Verdana" w:cs="Times New Roman"/>
          <w:sz w:val="22"/>
          <w:szCs w:val="22"/>
        </w:rPr>
      </w:pPr>
    </w:p>
    <w:p w:rsidR="0070141C" w:rsidRDefault="0070141C" w:rsidP="0070141C">
      <w:pPr>
        <w:spacing w:after="0"/>
        <w:rPr>
          <w:rFonts w:ascii="Verdana" w:hAnsi="Verdana" w:cs="Times New Roman"/>
          <w:sz w:val="22"/>
          <w:szCs w:val="22"/>
        </w:rPr>
      </w:pPr>
    </w:p>
    <w:p w:rsidR="0070141C" w:rsidRDefault="0070141C" w:rsidP="0070141C">
      <w:pPr>
        <w:spacing w:after="0"/>
        <w:rPr>
          <w:rFonts w:ascii="Verdana" w:hAnsi="Verdana" w:cs="Times New Roman"/>
          <w:sz w:val="22"/>
          <w:szCs w:val="22"/>
        </w:rPr>
      </w:pPr>
    </w:p>
    <w:p w:rsidR="002C71AA" w:rsidRDefault="002C71AA" w:rsidP="002C71AA">
      <w:pPr>
        <w:pStyle w:val="ListParagraph"/>
        <w:rPr>
          <w:rFonts w:ascii="Verdana" w:hAnsi="Verdana"/>
          <w:sz w:val="14"/>
          <w:szCs w:val="22"/>
        </w:rPr>
      </w:pPr>
    </w:p>
    <w:p w:rsidR="0070141C" w:rsidRDefault="0070141C" w:rsidP="002C71AA">
      <w:pPr>
        <w:pStyle w:val="ListParagraph"/>
        <w:rPr>
          <w:rFonts w:ascii="Verdana" w:hAnsi="Verdana"/>
          <w:sz w:val="14"/>
          <w:szCs w:val="22"/>
        </w:rPr>
      </w:pPr>
    </w:p>
    <w:p w:rsidR="0070141C" w:rsidRDefault="0070141C" w:rsidP="002C71AA">
      <w:pPr>
        <w:pStyle w:val="ListParagraph"/>
        <w:rPr>
          <w:rFonts w:ascii="Verdana" w:hAnsi="Verdana"/>
          <w:sz w:val="14"/>
          <w:szCs w:val="22"/>
        </w:rPr>
      </w:pPr>
    </w:p>
    <w:p w:rsidR="00410732" w:rsidRDefault="00410732" w:rsidP="00EE489C">
      <w:pPr>
        <w:spacing w:after="0"/>
        <w:jc w:val="both"/>
        <w:rPr>
          <w:rFonts w:ascii="Verdana" w:eastAsia="Times New Roman" w:hAnsi="Verdana" w:cs="Times New Roman"/>
          <w:sz w:val="14"/>
          <w:szCs w:val="22"/>
        </w:rPr>
      </w:pPr>
    </w:p>
    <w:p w:rsidR="00EE489C" w:rsidRDefault="00EE489C" w:rsidP="00EE489C">
      <w:pPr>
        <w:spacing w:after="0"/>
      </w:pPr>
      <w:proofErr w:type="gramStart"/>
      <w:r w:rsidRPr="004F164B">
        <w:rPr>
          <w:i/>
        </w:rPr>
        <w:lastRenderedPageBreak/>
        <w:t xml:space="preserve">P. </w:t>
      </w:r>
      <w:proofErr w:type="spellStart"/>
      <w:r w:rsidRPr="004F164B">
        <w:rPr>
          <w:i/>
        </w:rPr>
        <w:t>vulnus</w:t>
      </w:r>
      <w:proofErr w:type="spellEnd"/>
      <w:r>
        <w:t xml:space="preserve"> by 95%.</w:t>
      </w:r>
      <w:proofErr w:type="gramEnd"/>
      <w:r>
        <w:t xml:space="preserve">  One year of growing </w:t>
      </w:r>
      <w:proofErr w:type="spellStart"/>
      <w:proofErr w:type="gramStart"/>
      <w:r>
        <w:t>sudan</w:t>
      </w:r>
      <w:proofErr w:type="spellEnd"/>
      <w:proofErr w:type="gramEnd"/>
      <w:r>
        <w:t xml:space="preserve"> grass instead of simply fallowing can reduce </w:t>
      </w:r>
      <w:r w:rsidRPr="004F164B">
        <w:rPr>
          <w:i/>
        </w:rPr>
        <w:t xml:space="preserve">P. </w:t>
      </w:r>
      <w:proofErr w:type="spellStart"/>
      <w:r w:rsidRPr="004F164B">
        <w:rPr>
          <w:i/>
        </w:rPr>
        <w:t>vulnus</w:t>
      </w:r>
      <w:proofErr w:type="spellEnd"/>
      <w:r>
        <w:t xml:space="preserve"> by 60%. Relative to this nematode </w:t>
      </w:r>
      <w:proofErr w:type="spellStart"/>
      <w:r>
        <w:t>sudangrass</w:t>
      </w:r>
      <w:proofErr w:type="spellEnd"/>
      <w:r>
        <w:t xml:space="preserve"> and milo are among the best choices when seeking a useful rotation crop. </w:t>
      </w:r>
    </w:p>
    <w:p w:rsidR="00EE489C" w:rsidRDefault="00EE489C" w:rsidP="00EE489C">
      <w:pPr>
        <w:spacing w:after="0"/>
      </w:pPr>
    </w:p>
    <w:p w:rsidR="00EE489C" w:rsidRDefault="00EE489C" w:rsidP="00EE489C">
      <w:pPr>
        <w:spacing w:after="0"/>
      </w:pPr>
      <w:r>
        <w:t xml:space="preserve">Annual crops that host </w:t>
      </w:r>
      <w:r w:rsidRPr="00244472">
        <w:rPr>
          <w:i/>
        </w:rPr>
        <w:t xml:space="preserve">P. </w:t>
      </w:r>
      <w:proofErr w:type="spellStart"/>
      <w:r w:rsidRPr="00244472">
        <w:rPr>
          <w:i/>
        </w:rPr>
        <w:t>vulnus</w:t>
      </w:r>
      <w:proofErr w:type="spellEnd"/>
      <w:r>
        <w:t xml:space="preserve"> make a much shorter list but whatever crop is chosen; do not replant it again down the same rows in two consecutive years.  The list of annual crops that will host </w:t>
      </w:r>
      <w:r w:rsidRPr="00244472">
        <w:rPr>
          <w:i/>
        </w:rPr>
        <w:t xml:space="preserve">P. </w:t>
      </w:r>
      <w:proofErr w:type="spellStart"/>
      <w:r w:rsidRPr="00244472">
        <w:rPr>
          <w:i/>
        </w:rPr>
        <w:t>vulnus</w:t>
      </w:r>
      <w:proofErr w:type="spellEnd"/>
      <w:r>
        <w:t xml:space="preserve"> is best determined by referring to NEMAPLEX.  </w:t>
      </w:r>
      <w:proofErr w:type="gramStart"/>
      <w:r>
        <w:t>Google</w:t>
      </w:r>
      <w:r w:rsidRPr="004156D6">
        <w:rPr>
          <w:vertAlign w:val="superscript"/>
        </w:rPr>
        <w:t>®</w:t>
      </w:r>
      <w:r>
        <w:t xml:space="preserve"> </w:t>
      </w:r>
      <w:r w:rsidRPr="004156D6">
        <w:t>“</w:t>
      </w:r>
      <w:r>
        <w:t>NEMAPLEX</w:t>
      </w:r>
      <w:r w:rsidRPr="004156D6">
        <w:t xml:space="preserve"> </w:t>
      </w:r>
      <w:proofErr w:type="spellStart"/>
      <w:r w:rsidRPr="004156D6">
        <w:t>Pratylenchus</w:t>
      </w:r>
      <w:proofErr w:type="spellEnd"/>
      <w:r w:rsidRPr="004156D6">
        <w:t xml:space="preserve"> </w:t>
      </w:r>
      <w:proofErr w:type="spellStart"/>
      <w:r w:rsidRPr="004156D6">
        <w:t>vulnus</w:t>
      </w:r>
      <w:proofErr w:type="spellEnd"/>
      <w:r w:rsidRPr="004156D6">
        <w:t>”</w:t>
      </w:r>
      <w:r>
        <w:t xml:space="preserve"> and then click on “Host”</w:t>
      </w:r>
      <w:r>
        <w:rPr>
          <w:i/>
        </w:rPr>
        <w:t>.</w:t>
      </w:r>
      <w:proofErr w:type="gramEnd"/>
      <w:r>
        <w:rPr>
          <w:i/>
        </w:rPr>
        <w:t xml:space="preserve">  </w:t>
      </w:r>
      <w:r>
        <w:t xml:space="preserve">This compiling effort by Howard Ferris, </w:t>
      </w:r>
      <w:proofErr w:type="spellStart"/>
      <w:r>
        <w:t>Nematologist</w:t>
      </w:r>
      <w:proofErr w:type="spellEnd"/>
      <w:r>
        <w:t xml:space="preserve"> at UC Davis, is as complete as one can expect to find but there remain limitations.  One example is some cultivars of strawberry are hosts for </w:t>
      </w:r>
      <w:r w:rsidRPr="006701D8">
        <w:rPr>
          <w:i/>
        </w:rPr>
        <w:t xml:space="preserve">P. </w:t>
      </w:r>
      <w:proofErr w:type="spellStart"/>
      <w:r w:rsidRPr="006701D8">
        <w:rPr>
          <w:i/>
        </w:rPr>
        <w:t>vulnus</w:t>
      </w:r>
      <w:proofErr w:type="spellEnd"/>
      <w:r>
        <w:t xml:space="preserve"> but this is not catalogued.  Similarly, some selections of field corn or sweet corn may host </w:t>
      </w:r>
      <w:r w:rsidRPr="007730ED">
        <w:rPr>
          <w:i/>
        </w:rPr>
        <w:t xml:space="preserve">P. </w:t>
      </w:r>
      <w:proofErr w:type="spellStart"/>
      <w:r w:rsidRPr="007730ED">
        <w:rPr>
          <w:i/>
        </w:rPr>
        <w:t>vulnus</w:t>
      </w:r>
      <w:proofErr w:type="spellEnd"/>
      <w:r>
        <w:t xml:space="preserve"> but are not included in the list, because it is publication based. Most published studies with this nematode are focused toward perennial crops so the host listing could be overly weighted in that direction.</w:t>
      </w:r>
    </w:p>
    <w:p w:rsidR="00EE489C" w:rsidRDefault="00EE489C" w:rsidP="00EE489C">
      <w:pPr>
        <w:spacing w:after="0"/>
      </w:pPr>
    </w:p>
    <w:p w:rsidR="00EE489C" w:rsidRDefault="00EE489C" w:rsidP="00EE489C">
      <w:pPr>
        <w:spacing w:after="0"/>
        <w:rPr>
          <w:i/>
        </w:rPr>
      </w:pPr>
      <w:r w:rsidRPr="00614A91">
        <w:rPr>
          <w:b/>
        </w:rPr>
        <w:t>Ring Nematodes.</w:t>
      </w:r>
      <w:r>
        <w:t xml:space="preserve">  There are numerous species of ring nematode in the Sacramento Valley.  But there is one that prefers to feed on roots of perennials including almond and walnut.  Unfortunately, its genus name changes every decade or so.  </w:t>
      </w:r>
      <w:proofErr w:type="spellStart"/>
      <w:r w:rsidRPr="00B95150">
        <w:rPr>
          <w:i/>
        </w:rPr>
        <w:t>Criconemoides</w:t>
      </w:r>
      <w:proofErr w:type="spellEnd"/>
      <w:r w:rsidRPr="00B95150">
        <w:rPr>
          <w:i/>
        </w:rPr>
        <w:t xml:space="preserve"> </w:t>
      </w:r>
      <w:proofErr w:type="spellStart"/>
      <w:r w:rsidRPr="00B95150">
        <w:rPr>
          <w:i/>
        </w:rPr>
        <w:t>xenoplax</w:t>
      </w:r>
      <w:proofErr w:type="spellEnd"/>
      <w:r w:rsidRPr="00B95150">
        <w:rPr>
          <w:i/>
        </w:rPr>
        <w:t xml:space="preserve">, </w:t>
      </w:r>
      <w:proofErr w:type="spellStart"/>
      <w:r w:rsidRPr="00B95150">
        <w:rPr>
          <w:i/>
        </w:rPr>
        <w:t>Mesocriconema</w:t>
      </w:r>
      <w:proofErr w:type="spellEnd"/>
      <w:r w:rsidRPr="00B95150">
        <w:rPr>
          <w:i/>
        </w:rPr>
        <w:t xml:space="preserve"> </w:t>
      </w:r>
      <w:proofErr w:type="spellStart"/>
      <w:r w:rsidRPr="00B95150">
        <w:rPr>
          <w:i/>
        </w:rPr>
        <w:t>xenoplax</w:t>
      </w:r>
      <w:proofErr w:type="gramStart"/>
      <w:r w:rsidRPr="00B95150">
        <w:rPr>
          <w:i/>
        </w:rPr>
        <w:t>,</w:t>
      </w:r>
      <w:r>
        <w:rPr>
          <w:i/>
        </w:rPr>
        <w:t>Criconemella</w:t>
      </w:r>
      <w:proofErr w:type="spellEnd"/>
      <w:proofErr w:type="gramEnd"/>
      <w:r>
        <w:rPr>
          <w:i/>
        </w:rPr>
        <w:t xml:space="preserve"> </w:t>
      </w:r>
      <w:proofErr w:type="spellStart"/>
      <w:r>
        <w:rPr>
          <w:i/>
        </w:rPr>
        <w:t>xenoplax</w:t>
      </w:r>
      <w:proofErr w:type="spellEnd"/>
      <w:r>
        <w:rPr>
          <w:i/>
        </w:rPr>
        <w:t xml:space="preserve"> </w:t>
      </w:r>
      <w:r w:rsidRPr="00B95150">
        <w:rPr>
          <w:i/>
        </w:rPr>
        <w:t xml:space="preserve"> </w:t>
      </w:r>
      <w:r w:rsidRPr="00B95150">
        <w:t>and</w:t>
      </w:r>
      <w:r>
        <w:rPr>
          <w:i/>
        </w:rPr>
        <w:t xml:space="preserve"> </w:t>
      </w:r>
      <w:proofErr w:type="spellStart"/>
      <w:r w:rsidRPr="00B95150">
        <w:rPr>
          <w:i/>
        </w:rPr>
        <w:t>Macroposthonia</w:t>
      </w:r>
      <w:proofErr w:type="spellEnd"/>
      <w:r w:rsidRPr="00B95150">
        <w:rPr>
          <w:i/>
        </w:rPr>
        <w:t xml:space="preserve"> </w:t>
      </w:r>
      <w:proofErr w:type="spellStart"/>
      <w:r w:rsidRPr="00B95150">
        <w:rPr>
          <w:i/>
        </w:rPr>
        <w:t>xenoplax</w:t>
      </w:r>
      <w:proofErr w:type="spellEnd"/>
      <w:r>
        <w:rPr>
          <w:i/>
        </w:rPr>
        <w:t xml:space="preserve"> </w:t>
      </w:r>
      <w:r>
        <w:t xml:space="preserve">are recent name changes for the same nematode. This nematode has the ability to feed near root systems that leak out some rather nasty substances.  Almond, for example, produces cyanide materials from its roots.  </w:t>
      </w:r>
      <w:proofErr w:type="spellStart"/>
      <w:r w:rsidRPr="0023631C">
        <w:rPr>
          <w:i/>
        </w:rPr>
        <w:t>Criconemoides</w:t>
      </w:r>
      <w:proofErr w:type="spellEnd"/>
      <w:r w:rsidRPr="0023631C">
        <w:rPr>
          <w:i/>
        </w:rPr>
        <w:t xml:space="preserve"> </w:t>
      </w:r>
      <w:proofErr w:type="spellStart"/>
      <w:r w:rsidRPr="0023631C">
        <w:rPr>
          <w:i/>
        </w:rPr>
        <w:t>xenoplax</w:t>
      </w:r>
      <w:proofErr w:type="spellEnd"/>
      <w:r>
        <w:t xml:space="preserve"> has a lengthy host list.  Some of its favorite foods are legumes but it will be difficult to accurately determine which crops it does not feed upon.  Again we can Google</w:t>
      </w:r>
      <w:r w:rsidRPr="004156D6">
        <w:rPr>
          <w:vertAlign w:val="superscript"/>
        </w:rPr>
        <w:t>®</w:t>
      </w:r>
      <w:r>
        <w:t xml:space="preserve"> “</w:t>
      </w:r>
      <w:r w:rsidRPr="004F7453">
        <w:t xml:space="preserve">NEMAPLEX </w:t>
      </w:r>
      <w:proofErr w:type="spellStart"/>
      <w:r w:rsidRPr="004F7453">
        <w:rPr>
          <w:i/>
        </w:rPr>
        <w:t>Criconemoides</w:t>
      </w:r>
      <w:proofErr w:type="spellEnd"/>
      <w:r w:rsidRPr="004F7453">
        <w:rPr>
          <w:i/>
        </w:rPr>
        <w:t xml:space="preserve"> </w:t>
      </w:r>
      <w:proofErr w:type="spellStart"/>
      <w:r w:rsidRPr="004F7453">
        <w:rPr>
          <w:i/>
        </w:rPr>
        <w:t>xenoplax</w:t>
      </w:r>
      <w:proofErr w:type="spellEnd"/>
      <w:r w:rsidRPr="004F7453">
        <w:rPr>
          <w:i/>
        </w:rPr>
        <w:t>”</w:t>
      </w:r>
      <w:r>
        <w:t xml:space="preserve"> for the quickest list available.</w:t>
      </w:r>
      <w:r>
        <w:rPr>
          <w:i/>
        </w:rPr>
        <w:t xml:space="preserve"> </w:t>
      </w:r>
    </w:p>
    <w:p w:rsidR="00EE489C" w:rsidRDefault="00EE489C" w:rsidP="00EE489C">
      <w:pPr>
        <w:spacing w:after="0"/>
        <w:rPr>
          <w:i/>
        </w:rPr>
      </w:pPr>
    </w:p>
    <w:p w:rsidR="00EE489C" w:rsidRPr="00F64B87" w:rsidRDefault="00EE489C" w:rsidP="00EE489C">
      <w:pPr>
        <w:spacing w:after="0"/>
        <w:rPr>
          <w:i/>
        </w:rPr>
      </w:pPr>
      <w:r>
        <w:t xml:space="preserve">Most importantly, </w:t>
      </w:r>
      <w:r w:rsidRPr="00021FAD">
        <w:rPr>
          <w:i/>
        </w:rPr>
        <w:t xml:space="preserve">C. </w:t>
      </w:r>
      <w:proofErr w:type="spellStart"/>
      <w:r w:rsidRPr="00021FAD">
        <w:rPr>
          <w:i/>
        </w:rPr>
        <w:t>xenoplax</w:t>
      </w:r>
      <w:proofErr w:type="spellEnd"/>
      <w:r>
        <w:t xml:space="preserve"> builds to its highest population levels within soils that are highly porous.  Fine sandy loams can support several hundred per soil sample but do not usually exceed that population level over the life span of a perennial.  This is in contrast to the higher population levels they achieve in coarser sands or well structured clay loam soils.  Three years of alfalfa intercrop or rotation should not be attempted in soils having high porosity.  Bacterial Canker or ring nematodes are of concern. In addition, weedy orchards can be a good source of ring nematode build up and their presence can be every bit as important as intercropping choices.</w:t>
      </w:r>
    </w:p>
    <w:p w:rsidR="00EE489C" w:rsidRDefault="00EE489C" w:rsidP="00EE489C">
      <w:pPr>
        <w:spacing w:after="0"/>
      </w:pPr>
    </w:p>
    <w:p w:rsidR="00EE489C" w:rsidRDefault="00EE489C" w:rsidP="00EE489C">
      <w:pPr>
        <w:spacing w:after="0"/>
      </w:pPr>
      <w:r w:rsidRPr="00C25678">
        <w:rPr>
          <w:b/>
        </w:rPr>
        <w:t xml:space="preserve">How good of a nematode host are vegetables or seed crops such as pumpkin, squash, butternut, watermelon, cucumbers and cantaloupe when planted </w:t>
      </w:r>
      <w:r>
        <w:rPr>
          <w:b/>
        </w:rPr>
        <w:t xml:space="preserve">as intercrops </w:t>
      </w:r>
      <w:r w:rsidRPr="00C25678">
        <w:rPr>
          <w:b/>
        </w:rPr>
        <w:t>in young orchards?</w:t>
      </w:r>
      <w:r>
        <w:t xml:space="preserve">  These are all great hosts for </w:t>
      </w:r>
      <w:proofErr w:type="spellStart"/>
      <w:r w:rsidRPr="00E82C17">
        <w:rPr>
          <w:i/>
        </w:rPr>
        <w:t>Meloidogyne</w:t>
      </w:r>
      <w:proofErr w:type="spellEnd"/>
      <w:r>
        <w:t xml:space="preserve"> spp. (root knot) but the Sacramento Valley is generally safe from the really harmful species of this nematode. These intercrop choices are also not of concern for </w:t>
      </w:r>
      <w:r w:rsidRPr="00DE72CA">
        <w:rPr>
          <w:i/>
        </w:rPr>
        <w:t xml:space="preserve">P. </w:t>
      </w:r>
      <w:proofErr w:type="spellStart"/>
      <w:r w:rsidRPr="00DE72CA">
        <w:rPr>
          <w:i/>
        </w:rPr>
        <w:t>vulnus</w:t>
      </w:r>
      <w:proofErr w:type="spellEnd"/>
      <w:r>
        <w:t xml:space="preserve"> (lesion) but could easily be as much of a host for ring nematode as are common weeds. </w:t>
      </w:r>
    </w:p>
    <w:p w:rsidR="00EE489C" w:rsidRDefault="00EE489C" w:rsidP="00EE489C">
      <w:pPr>
        <w:spacing w:after="0"/>
      </w:pPr>
    </w:p>
    <w:p w:rsidR="00EE489C" w:rsidRDefault="00EE489C" w:rsidP="00EE489C">
      <w:pPr>
        <w:spacing w:after="0"/>
      </w:pPr>
      <w:r w:rsidRPr="00C25678">
        <w:rPr>
          <w:b/>
        </w:rPr>
        <w:t>How good of a nematode host are oats, barley, alfalfa and sunflowers?</w:t>
      </w:r>
      <w:r>
        <w:t xml:space="preserve"> </w:t>
      </w:r>
    </w:p>
    <w:p w:rsidR="00EE489C" w:rsidRDefault="00EE489C" w:rsidP="00EE489C">
      <w:pPr>
        <w:spacing w:after="0"/>
      </w:pPr>
      <w:r w:rsidRPr="00C25678">
        <w:rPr>
          <w:b/>
        </w:rPr>
        <w:t>Barley and oats</w:t>
      </w:r>
      <w:r>
        <w:t xml:space="preserve"> are good intercrop choices because of their timing, their cost, and their nematode host status.  First, winter time crops (mid November to mid April) do not increase nematode populations because soil temperatures are generally below 60F. With the availability of NEMAPLEX, use it to determine if some cultivars have been reported as a good host.</w:t>
      </w:r>
    </w:p>
    <w:p w:rsidR="00EE489C" w:rsidRDefault="00EE489C" w:rsidP="00EE489C">
      <w:pPr>
        <w:spacing w:after="0"/>
      </w:pPr>
    </w:p>
    <w:p w:rsidR="00EE489C" w:rsidRDefault="00EE489C" w:rsidP="00EE489C">
      <w:pPr>
        <w:spacing w:after="0"/>
      </w:pPr>
      <w:r w:rsidRPr="00C25678">
        <w:rPr>
          <w:b/>
        </w:rPr>
        <w:t>California selected alfalfa</w:t>
      </w:r>
      <w:r>
        <w:t xml:space="preserve"> tends to be a good host for </w:t>
      </w:r>
      <w:r w:rsidRPr="00247793">
        <w:rPr>
          <w:i/>
        </w:rPr>
        <w:t xml:space="preserve">M. </w:t>
      </w:r>
      <w:proofErr w:type="spellStart"/>
      <w:r w:rsidRPr="00247793">
        <w:rPr>
          <w:i/>
        </w:rPr>
        <w:t>hapla</w:t>
      </w:r>
      <w:proofErr w:type="spellEnd"/>
      <w:r>
        <w:t xml:space="preserve"> only.  This species produces barely visible root galls and is not damaging to perennials unless their population levels exceed at least a thousand or more per soil sample.  Our </w:t>
      </w:r>
      <w:smartTag w:uri="urn:schemas-microsoft-com:office:smarttags" w:element="place">
        <w:smartTag w:uri="urn:schemas-microsoft-com:office:smarttags" w:element="State">
          <w:r>
            <w:t>California</w:t>
          </w:r>
        </w:smartTag>
      </w:smartTag>
      <w:r>
        <w:t xml:space="preserve"> selections of alfalfa are not a good host for </w:t>
      </w:r>
      <w:r w:rsidRPr="00247793">
        <w:rPr>
          <w:i/>
        </w:rPr>
        <w:t xml:space="preserve">P. </w:t>
      </w:r>
      <w:proofErr w:type="spellStart"/>
      <w:r w:rsidRPr="00247793">
        <w:rPr>
          <w:i/>
        </w:rPr>
        <w:t>vulnus</w:t>
      </w:r>
      <w:proofErr w:type="spellEnd"/>
      <w:r>
        <w:t xml:space="preserve">.  Alfalfa cultivars from some northern states (such as one we tested from Minnesota) can </w:t>
      </w:r>
      <w:r>
        <w:lastRenderedPageBreak/>
        <w:t xml:space="preserve">host </w:t>
      </w:r>
      <w:proofErr w:type="spellStart"/>
      <w:r w:rsidRPr="00E82C17">
        <w:rPr>
          <w:i/>
        </w:rPr>
        <w:t>Meloidogyne</w:t>
      </w:r>
      <w:proofErr w:type="spellEnd"/>
      <w:r>
        <w:t xml:space="preserve"> spp. other than </w:t>
      </w:r>
      <w:r w:rsidRPr="006701D8">
        <w:rPr>
          <w:i/>
        </w:rPr>
        <w:t xml:space="preserve">M. </w:t>
      </w:r>
      <w:proofErr w:type="spellStart"/>
      <w:r w:rsidRPr="006701D8">
        <w:rPr>
          <w:i/>
        </w:rPr>
        <w:t>hapla</w:t>
      </w:r>
      <w:proofErr w:type="spellEnd"/>
      <w:r>
        <w:t xml:space="preserve"> so select carefully. However, all legumes such as alfalfa should be considered a good host for ring nematode.  Avoid intercropping almonds and other </w:t>
      </w:r>
      <w:proofErr w:type="spellStart"/>
      <w:r>
        <w:t>Prunus</w:t>
      </w:r>
      <w:proofErr w:type="spellEnd"/>
      <w:r>
        <w:t xml:space="preserve"> spp. with alfalfa.  </w:t>
      </w:r>
    </w:p>
    <w:p w:rsidR="00EE489C" w:rsidRDefault="00EE489C" w:rsidP="00EE489C">
      <w:pPr>
        <w:spacing w:after="0"/>
      </w:pPr>
    </w:p>
    <w:p w:rsidR="00EE489C" w:rsidRDefault="00EE489C" w:rsidP="00EE489C">
      <w:pPr>
        <w:spacing w:after="0"/>
      </w:pPr>
      <w:r w:rsidRPr="00C25678">
        <w:rPr>
          <w:b/>
        </w:rPr>
        <w:t>Sunflowers and safflower</w:t>
      </w:r>
      <w:r>
        <w:t xml:space="preserve"> are of minimal concern with </w:t>
      </w:r>
      <w:proofErr w:type="spellStart"/>
      <w:r w:rsidRPr="005635AD">
        <w:rPr>
          <w:i/>
        </w:rPr>
        <w:t>Meloidogyne</w:t>
      </w:r>
      <w:proofErr w:type="spellEnd"/>
      <w:r>
        <w:t xml:space="preserve"> spp. and </w:t>
      </w:r>
      <w:r w:rsidRPr="005635AD">
        <w:rPr>
          <w:i/>
        </w:rPr>
        <w:t xml:space="preserve">P. </w:t>
      </w:r>
      <w:proofErr w:type="spellStart"/>
      <w:r w:rsidRPr="005635AD">
        <w:rPr>
          <w:i/>
        </w:rPr>
        <w:t>vulnus</w:t>
      </w:r>
      <w:proofErr w:type="spellEnd"/>
      <w:r>
        <w:t xml:space="preserve"> but they will probably grow ring nematode.  Crops like safflower render soils so dry that during the spring warming periods nematodes cannot find enough soil moisture to migrate to a root. </w:t>
      </w:r>
    </w:p>
    <w:p w:rsidR="00EE489C" w:rsidRDefault="00EE489C" w:rsidP="00EE489C">
      <w:pPr>
        <w:spacing w:after="0"/>
      </w:pPr>
    </w:p>
    <w:p w:rsidR="00EE489C" w:rsidRDefault="00EE489C" w:rsidP="00EE489C">
      <w:pPr>
        <w:spacing w:after="0"/>
      </w:pPr>
      <w:r>
        <w:t xml:space="preserve">In summary, there are multiple factors to contend with when answering questions about intercropping.  The safest answer north of Sacramento is </w:t>
      </w:r>
      <w:proofErr w:type="gramStart"/>
      <w:r>
        <w:t>do</w:t>
      </w:r>
      <w:proofErr w:type="gramEnd"/>
      <w:r>
        <w:t xml:space="preserve"> not replant the same intercrop or rotation crop two years in succession. </w:t>
      </w:r>
    </w:p>
    <w:p w:rsidR="00063917" w:rsidRPr="00063917" w:rsidRDefault="00063917" w:rsidP="00EE489C">
      <w:pPr>
        <w:spacing w:after="0"/>
        <w:rPr>
          <w:sz w:val="8"/>
        </w:rPr>
      </w:pPr>
    </w:p>
    <w:p w:rsidR="00E83C52" w:rsidRDefault="00E83C52" w:rsidP="00E83C52">
      <w:pPr>
        <w:jc w:val="center"/>
        <w:rPr>
          <w:rFonts w:ascii="Times New Roman" w:hAnsi="Times New Roman"/>
        </w:rPr>
      </w:pPr>
      <w:r w:rsidRPr="00E83C52">
        <w:rPr>
          <w:rFonts w:ascii="Times New Roman" w:hAnsi="Times New Roman"/>
          <w:noProof/>
        </w:rPr>
        <w:drawing>
          <wp:inline distT="0" distB="0" distL="0" distR="0">
            <wp:extent cx="465902" cy="262393"/>
            <wp:effectExtent l="19050" t="0" r="0" b="0"/>
            <wp:docPr id="3" name="Picture 2" descr="C:\Documents and Settings\mlsearcy.UCCE-SY\Local Settings\Temporary Internet Files\Content.IE5\W59VASLE\MC9002155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lsearcy.UCCE-SY\Local Settings\Temporary Internet Files\Content.IE5\W59VASLE\MC900215517[1].wmf"/>
                    <pic:cNvPicPr>
                      <a:picLocks noChangeAspect="1" noChangeArrowheads="1"/>
                    </pic:cNvPicPr>
                  </pic:nvPicPr>
                  <pic:blipFill>
                    <a:blip r:embed="rId9" cstate="print"/>
                    <a:srcRect/>
                    <a:stretch>
                      <a:fillRect/>
                    </a:stretch>
                  </pic:blipFill>
                  <pic:spPr bwMode="auto">
                    <a:xfrm>
                      <a:off x="0" y="0"/>
                      <a:ext cx="465829" cy="262352"/>
                    </a:xfrm>
                    <a:prstGeom prst="rect">
                      <a:avLst/>
                    </a:prstGeom>
                    <a:noFill/>
                    <a:ln w="9525">
                      <a:noFill/>
                      <a:miter lim="800000"/>
                      <a:headEnd/>
                      <a:tailEnd/>
                    </a:ln>
                  </pic:spPr>
                </pic:pic>
              </a:graphicData>
            </a:graphic>
          </wp:inline>
        </w:drawing>
      </w:r>
    </w:p>
    <w:p w:rsidR="00CF59D7" w:rsidRDefault="00CF59D7" w:rsidP="00CD3178">
      <w:pPr>
        <w:spacing w:after="0"/>
        <w:jc w:val="both"/>
        <w:rPr>
          <w:rFonts w:ascii="Verdana" w:eastAsia="Times New Roman" w:hAnsi="Verdana" w:cs="Times New Roman"/>
          <w:sz w:val="14"/>
          <w:szCs w:val="22"/>
        </w:rPr>
      </w:pPr>
    </w:p>
    <w:p w:rsidR="00E83C52" w:rsidRDefault="00E83C52" w:rsidP="00CD3178">
      <w:pPr>
        <w:spacing w:after="0"/>
        <w:jc w:val="both"/>
        <w:rPr>
          <w:sz w:val="16"/>
          <w:szCs w:val="16"/>
        </w:rPr>
      </w:pPr>
    </w:p>
    <w:p w:rsidR="00256E67" w:rsidRDefault="00EE489C" w:rsidP="00EE489C">
      <w:pPr>
        <w:spacing w:after="0"/>
        <w:jc w:val="center"/>
        <w:rPr>
          <w:b/>
          <w:sz w:val="28"/>
          <w:szCs w:val="28"/>
        </w:rPr>
      </w:pPr>
      <w:r w:rsidRPr="00256E67">
        <w:rPr>
          <w:b/>
          <w:sz w:val="28"/>
          <w:szCs w:val="28"/>
        </w:rPr>
        <w:t xml:space="preserve">What Do New Changes in Aluminum Phosphide </w:t>
      </w:r>
    </w:p>
    <w:p w:rsidR="00EE489C" w:rsidRDefault="00EE489C" w:rsidP="00EE489C">
      <w:pPr>
        <w:spacing w:after="0"/>
        <w:jc w:val="center"/>
        <w:rPr>
          <w:b/>
          <w:sz w:val="28"/>
          <w:szCs w:val="28"/>
          <w:u w:val="single"/>
        </w:rPr>
      </w:pPr>
      <w:r w:rsidRPr="00256E67">
        <w:rPr>
          <w:b/>
          <w:sz w:val="28"/>
          <w:szCs w:val="28"/>
        </w:rPr>
        <w:t>Labels Mean</w:t>
      </w:r>
      <w:r w:rsidR="00256E67">
        <w:rPr>
          <w:b/>
          <w:sz w:val="28"/>
          <w:szCs w:val="28"/>
        </w:rPr>
        <w:t xml:space="preserve"> </w:t>
      </w:r>
      <w:r w:rsidRPr="00256E67">
        <w:rPr>
          <w:b/>
          <w:sz w:val="28"/>
          <w:szCs w:val="28"/>
        </w:rPr>
        <w:t>for Burrowing Mammal Control?</w:t>
      </w:r>
    </w:p>
    <w:p w:rsidR="00EE489C" w:rsidRPr="009D73E9" w:rsidRDefault="00EE489C" w:rsidP="00EE489C">
      <w:pPr>
        <w:spacing w:after="0"/>
        <w:jc w:val="center"/>
        <w:rPr>
          <w:b/>
          <w:sz w:val="28"/>
          <w:szCs w:val="28"/>
          <w:u w:val="single"/>
        </w:rPr>
      </w:pPr>
      <w:r w:rsidRPr="009D73E9">
        <w:rPr>
          <w:i/>
        </w:rPr>
        <w:t>Roger A. Baldwin, UC IPM Wildlife Pest Management Advisor</w:t>
      </w:r>
    </w:p>
    <w:p w:rsidR="00EE489C" w:rsidRDefault="00EE489C" w:rsidP="00EE489C">
      <w:pPr>
        <w:spacing w:after="0"/>
      </w:pPr>
    </w:p>
    <w:p w:rsidR="00EE489C" w:rsidRDefault="00EE489C" w:rsidP="00EE489C">
      <w:pPr>
        <w:spacing w:after="0"/>
      </w:pPr>
      <w:r>
        <w:t xml:space="preserve">The </w:t>
      </w:r>
      <w:smartTag w:uri="urn:schemas-microsoft-com:office:smarttags" w:element="State">
        <w:r>
          <w:t>California</w:t>
        </w:r>
      </w:smartTag>
      <w:r>
        <w:t xml:space="preserve"> ground squirrel (</w:t>
      </w:r>
      <w:proofErr w:type="spellStart"/>
      <w:r>
        <w:rPr>
          <w:i/>
        </w:rPr>
        <w:t>S</w:t>
      </w:r>
      <w:r w:rsidRPr="007B30DC">
        <w:rPr>
          <w:i/>
        </w:rPr>
        <w:t>permophilus</w:t>
      </w:r>
      <w:proofErr w:type="spellEnd"/>
      <w:r w:rsidRPr="007B30DC">
        <w:rPr>
          <w:i/>
        </w:rPr>
        <w:t xml:space="preserve"> </w:t>
      </w:r>
      <w:proofErr w:type="spellStart"/>
      <w:r w:rsidRPr="007B30DC">
        <w:rPr>
          <w:i/>
        </w:rPr>
        <w:t>beecheyi</w:t>
      </w:r>
      <w:proofErr w:type="spellEnd"/>
      <w:r>
        <w:t>) and pocket gopher (</w:t>
      </w:r>
      <w:proofErr w:type="spellStart"/>
      <w:r w:rsidRPr="00E140A7">
        <w:rPr>
          <w:i/>
        </w:rPr>
        <w:t>Thomomys</w:t>
      </w:r>
      <w:proofErr w:type="spellEnd"/>
      <w:r>
        <w:t xml:space="preserve"> spp.) are widely considered to be the two most damaging wildlife pests in </w:t>
      </w:r>
      <w:smartTag w:uri="urn:schemas-microsoft-com:office:smarttags" w:element="State">
        <w:smartTag w:uri="urn:schemas-microsoft-com:office:smarttags" w:element="place">
          <w:r>
            <w:t>California</w:t>
          </w:r>
        </w:smartTag>
      </w:smartTag>
      <w:r>
        <w:t xml:space="preserve"> agriculture.  Numerous techniques are available for controlling ground squirrels and gophers including trapping, anticoagulant baits, acute toxicant baits, and burrow fumigants.  Trapping can be an effective method to remove small to medium size populations of gophers and ground squirrels but often becomes too time consuming for large acreage.  Both anticoagulant (e.g., </w:t>
      </w:r>
      <w:proofErr w:type="spellStart"/>
      <w:r>
        <w:t>diphacinone</w:t>
      </w:r>
      <w:proofErr w:type="spellEnd"/>
      <w:r>
        <w:t xml:space="preserve"> and </w:t>
      </w:r>
      <w:proofErr w:type="spellStart"/>
      <w:r>
        <w:t>chlorophacinone</w:t>
      </w:r>
      <w:proofErr w:type="spellEnd"/>
      <w:r>
        <w:t xml:space="preserve">) and acute toxicant baits (e.g., zinc phosphide) can be quite effective at controlling ground squirrels when used appropriately.  These rodenticides are less consistent but can still be effective when baiting for pocket gophers.  Baiting is typically considered the cheapest and least time-consuming method for controlling both gophers and ground squirrels.  However, there are potential concerns for non-target poisonings when using rodenticides which can limit their applicability in some situations.  </w:t>
      </w:r>
    </w:p>
    <w:p w:rsidR="00EE489C" w:rsidRDefault="00EE489C" w:rsidP="00EE489C">
      <w:pPr>
        <w:spacing w:after="0"/>
      </w:pPr>
    </w:p>
    <w:p w:rsidR="00EE489C" w:rsidRDefault="00EE489C" w:rsidP="00EE489C">
      <w:pPr>
        <w:spacing w:after="0"/>
      </w:pPr>
      <w:r>
        <w:t>Burrow fumigants, such as gas cartridges and aluminum phosphide, do not typically pose as great of a concern for non-target exposure as baits, and usually involve shorter application times than trapping.  Aluminum phosphide is particularly effective at controlling gophers and ground squirrels.  Recent studies on ground squirrels and gophers indicated excellent control for both species (reduction in ground squirrel population = 97–100%; reduction in gopher population = 100%).  Aluminum phosphide is a restricted use material; specific guidelines must be adhered to when using this material.  Additionally, fumigation is generally only effective when soil is moist.  Therefore, fumigation is restricted to late winter and spring or following irrigation.  Nonetheless, aluminum phosphide fumigation is a very valuable part of an IPM program for controlling gophers and ground squirrels; its continued availability to growers is needed to maximize control efforts in many situations.</w:t>
      </w:r>
    </w:p>
    <w:p w:rsidR="00EE489C" w:rsidRDefault="00EE489C" w:rsidP="00EE489C">
      <w:pPr>
        <w:spacing w:after="0"/>
      </w:pPr>
    </w:p>
    <w:p w:rsidR="00EE489C" w:rsidRDefault="00EE489C" w:rsidP="00EE489C">
      <w:pPr>
        <w:spacing w:after="0"/>
      </w:pPr>
      <w:r>
        <w:t>Unfortunately, recent changes in aluminum phosphide labels have been implemented due to the gross misuse of this product that led to the death of two young girls in Utah.  These changes include the following:</w:t>
      </w:r>
    </w:p>
    <w:p w:rsidR="00EE489C" w:rsidRDefault="00EE489C" w:rsidP="00EE489C">
      <w:pPr>
        <w:spacing w:after="0"/>
      </w:pPr>
    </w:p>
    <w:p w:rsidR="00EE489C" w:rsidRDefault="00EE489C" w:rsidP="00EE489C">
      <w:pPr>
        <w:numPr>
          <w:ilvl w:val="0"/>
          <w:numId w:val="25"/>
        </w:numPr>
        <w:tabs>
          <w:tab w:val="clear" w:pos="1080"/>
          <w:tab w:val="num" w:pos="360"/>
        </w:tabs>
        <w:spacing w:after="0"/>
        <w:ind w:left="360"/>
      </w:pPr>
      <w:r>
        <w:lastRenderedPageBreak/>
        <w:t>Use is strictly prohibited around all residential areas, including single and multi-family residential properties, nursing homes, schools (except athletic fields, where use may continue), day care facilities, and hospitals.</w:t>
      </w:r>
    </w:p>
    <w:p w:rsidR="00EE489C" w:rsidRDefault="00EE489C" w:rsidP="00EE489C">
      <w:pPr>
        <w:numPr>
          <w:ilvl w:val="0"/>
          <w:numId w:val="25"/>
        </w:numPr>
        <w:tabs>
          <w:tab w:val="clear" w:pos="1080"/>
          <w:tab w:val="num" w:pos="360"/>
        </w:tabs>
        <w:spacing w:after="0"/>
        <w:ind w:left="360"/>
      </w:pPr>
      <w:r>
        <w:t>The products must only be used outdoors for the control of burrowing pests, and are for the use on agricultural areas, orchards, non-crop areas (such as pasture and rangeland), golf courses, athletic fields, parks, and other non-residential institutional or industrial sites.</w:t>
      </w:r>
    </w:p>
    <w:p w:rsidR="00EE489C" w:rsidRDefault="00EE489C" w:rsidP="00EE489C">
      <w:pPr>
        <w:numPr>
          <w:ilvl w:val="0"/>
          <w:numId w:val="25"/>
        </w:numPr>
        <w:tabs>
          <w:tab w:val="clear" w:pos="1080"/>
          <w:tab w:val="num" w:pos="360"/>
        </w:tabs>
        <w:spacing w:after="0"/>
        <w:ind w:left="360"/>
      </w:pPr>
      <w:r>
        <w:t>Products must not be applied in a burrow system that is within 100 feet of a building that is or may be occupied by people or domestic animals.  This buffer zone for treatment around non-residential buildings that could be occupied by people or animals has been increased from 15 to 100 feet.</w:t>
      </w:r>
    </w:p>
    <w:p w:rsidR="00EE489C" w:rsidRDefault="00EE489C" w:rsidP="00EE489C">
      <w:pPr>
        <w:numPr>
          <w:ilvl w:val="0"/>
          <w:numId w:val="25"/>
        </w:numPr>
        <w:tabs>
          <w:tab w:val="clear" w:pos="1080"/>
          <w:tab w:val="num" w:pos="360"/>
        </w:tabs>
        <w:spacing w:after="0"/>
        <w:ind w:left="360"/>
      </w:pPr>
      <w:r>
        <w:t>When this product is used in athletic fields or parks, the applicator must post a sign at entrances to the treatment site containing the signal word DANGER/PELIGRO, skull and crossbones, the words: DO NOT ENTER/NO ENTRE, FIELD NOT FOR USE, the name and EPA registration number of the fumigant, and a 24-hour emergency response number.  Signs may be removed 2 days after the final treatment.</w:t>
      </w:r>
    </w:p>
    <w:p w:rsidR="00EE489C" w:rsidRDefault="00EE489C" w:rsidP="00EE489C">
      <w:pPr>
        <w:numPr>
          <w:ilvl w:val="0"/>
          <w:numId w:val="25"/>
        </w:numPr>
        <w:tabs>
          <w:tab w:val="clear" w:pos="1080"/>
          <w:tab w:val="num" w:pos="360"/>
        </w:tabs>
        <w:spacing w:after="0"/>
        <w:ind w:left="360"/>
      </w:pPr>
      <w:r>
        <w:t>When this product is used out of doors in a site frequented by people, other than an athletic field or park (such as agricultural fields), the applicator shall post a sign at the application site containing the signal word DANGER/PELIGRO, skull and crossbones, the name and EPA registration number of the fumigant, and a 24-hour emergency response number.  Signs may be removed 2 days after the final treatment.</w:t>
      </w:r>
    </w:p>
    <w:p w:rsidR="00EE489C" w:rsidRDefault="00EE489C" w:rsidP="00EE489C">
      <w:pPr>
        <w:spacing w:after="0" w:line="276" w:lineRule="auto"/>
      </w:pPr>
    </w:p>
    <w:p w:rsidR="00EE489C" w:rsidRDefault="00EE489C" w:rsidP="00EE489C">
      <w:pPr>
        <w:spacing w:after="0"/>
      </w:pPr>
      <w:r>
        <w:t xml:space="preserve">Because of these changes, I have developed a questionnaire designed to develop </w:t>
      </w:r>
      <w:r w:rsidRPr="007D041B">
        <w:t xml:space="preserve">accurate facts on </w:t>
      </w:r>
      <w:r>
        <w:t xml:space="preserve">various methods, including fumigation with aluminum phosphide, for controlling burrowing mammals in </w:t>
      </w:r>
      <w:smartTag w:uri="urn:schemas-microsoft-com:office:smarttags" w:element="State">
        <w:smartTag w:uri="urn:schemas-microsoft-com:office:smarttags" w:element="place">
          <w:r w:rsidRPr="007D041B">
            <w:t>California</w:t>
          </w:r>
        </w:smartTag>
      </w:smartTag>
      <w:r w:rsidRPr="007D041B">
        <w:t>.</w:t>
      </w:r>
      <w:r>
        <w:t xml:space="preserve">  </w:t>
      </w:r>
      <w:r w:rsidRPr="007D041B">
        <w:t>The information will be</w:t>
      </w:r>
      <w:r>
        <w:t xml:space="preserve"> provided to registrants, the U.S. </w:t>
      </w:r>
      <w:r w:rsidRPr="007D041B">
        <w:t>EPA, and others to help develop use policies, labels, etc.</w:t>
      </w:r>
      <w:r>
        <w:t xml:space="preserve">  My primary objectives are to</w:t>
      </w:r>
      <w:r w:rsidRPr="007D041B">
        <w:t>:</w:t>
      </w:r>
    </w:p>
    <w:p w:rsidR="00EE489C" w:rsidRPr="007D041B" w:rsidRDefault="00EE489C" w:rsidP="00EE489C">
      <w:pPr>
        <w:spacing w:after="0"/>
      </w:pPr>
    </w:p>
    <w:p w:rsidR="00EE489C" w:rsidRDefault="00EE489C" w:rsidP="00EE489C">
      <w:pPr>
        <w:numPr>
          <w:ilvl w:val="0"/>
          <w:numId w:val="24"/>
        </w:numPr>
        <w:spacing w:after="0"/>
      </w:pPr>
      <w:r w:rsidRPr="007D041B">
        <w:t xml:space="preserve">Identify the level of use </w:t>
      </w:r>
      <w:r>
        <w:t>of aluminum phosphide for various burrowing mammals in agricultural</w:t>
      </w:r>
      <w:r w:rsidRPr="007D041B">
        <w:t xml:space="preserve"> areas prior to the new </w:t>
      </w:r>
      <w:r>
        <w:t xml:space="preserve">aluminum phosphide </w:t>
      </w:r>
      <w:r w:rsidRPr="007D041B">
        <w:t>label restrictions.</w:t>
      </w:r>
    </w:p>
    <w:p w:rsidR="00EE489C" w:rsidRPr="007D041B" w:rsidRDefault="00EE489C" w:rsidP="00EE489C">
      <w:pPr>
        <w:numPr>
          <w:ilvl w:val="0"/>
          <w:numId w:val="24"/>
        </w:numPr>
        <w:spacing w:after="0"/>
      </w:pPr>
      <w:r>
        <w:t>Identify how new aluminum phosphide label restrictions will alter use of a variety of control methods.</w:t>
      </w:r>
    </w:p>
    <w:p w:rsidR="00EE489C" w:rsidRPr="007D041B" w:rsidRDefault="00EE489C" w:rsidP="00EE489C">
      <w:pPr>
        <w:numPr>
          <w:ilvl w:val="0"/>
          <w:numId w:val="24"/>
        </w:numPr>
        <w:spacing w:after="0"/>
      </w:pPr>
      <w:r>
        <w:t>Identify the potential impact of the new aluminum phosphide label restrictions on burrowing mammal populations.</w:t>
      </w:r>
    </w:p>
    <w:p w:rsidR="00EE489C" w:rsidRDefault="00EE489C" w:rsidP="00EE489C">
      <w:pPr>
        <w:numPr>
          <w:ilvl w:val="0"/>
          <w:numId w:val="24"/>
        </w:numPr>
        <w:spacing w:after="0"/>
      </w:pPr>
      <w:r>
        <w:t xml:space="preserve">See if there is </w:t>
      </w:r>
      <w:r w:rsidRPr="007D041B">
        <w:t>support to further increase safety for residents and other public bystanders by requiring a new Certified Ap</w:t>
      </w:r>
      <w:r>
        <w:t>plicator Category for use of aluminum phosphide</w:t>
      </w:r>
      <w:r w:rsidRPr="007D041B">
        <w:t xml:space="preserve"> fumigants for</w:t>
      </w:r>
      <w:r>
        <w:t xml:space="preserve"> burrowing pest control IF such a category would ease restrictions set forth in the most recent aluminum phosphide labels. </w:t>
      </w:r>
    </w:p>
    <w:p w:rsidR="00EE489C" w:rsidRDefault="00EE489C" w:rsidP="00EE489C">
      <w:pPr>
        <w:spacing w:after="0"/>
      </w:pPr>
    </w:p>
    <w:p w:rsidR="00EE489C" w:rsidRDefault="00EE489C" w:rsidP="00EE489C">
      <w:pPr>
        <w:spacing w:after="0"/>
      </w:pPr>
      <w:r w:rsidRPr="007D041B">
        <w:t xml:space="preserve">The data collected should provide a much clearer picture of </w:t>
      </w:r>
      <w:r>
        <w:t xml:space="preserve">use patterns and importance of several methods, including aluminum phosphide, for controlling agricultural populations of burrowing pests in California.  The survey can be accessed at the following web address:  </w:t>
      </w:r>
      <w:hyperlink r:id="rId10" w:history="1">
        <w:r w:rsidRPr="002458FA">
          <w:rPr>
            <w:rStyle w:val="Hyperlink"/>
          </w:rPr>
          <w:t>http://ucanr.org/sites/AluminumPhosphideSurvey/</w:t>
        </w:r>
      </w:hyperlink>
    </w:p>
    <w:p w:rsidR="00EE489C" w:rsidRDefault="00EE489C" w:rsidP="00EE489C">
      <w:pPr>
        <w:spacing w:after="0"/>
      </w:pPr>
    </w:p>
    <w:p w:rsidR="00EE489C" w:rsidRPr="0097592D" w:rsidRDefault="00EE489C" w:rsidP="00EE489C">
      <w:pPr>
        <w:spacing w:after="0"/>
      </w:pPr>
      <w:r>
        <w:t>Two surveys are found at this website; one is for agricultural users, the other is for rodent control professionals who control burrowing mammals in urban/residential areas.  Be sure you complete the appropriate survey.  Once completed, the survey can either be: 1) saved and e-mailed to me, or 2) mailed to me via USPS.  My e-mail address, mailing address, and phone number are provided at the end of this article.  If you do not have internet access or have problems accessing the survey on-line, give me a call or send a letter and I will mail a copy of the survey to you.</w:t>
      </w:r>
    </w:p>
    <w:p w:rsidR="00EE489C" w:rsidRDefault="00EE489C" w:rsidP="00EE489C">
      <w:pPr>
        <w:spacing w:after="0"/>
      </w:pPr>
      <w:r>
        <w:lastRenderedPageBreak/>
        <w:t>I must emphasize the importance of your participation in this survey if you use aluminum phosphide for burrowing mammal control.  Data needs to be collected and subsequent results provided to the pertinent regulatory agencies to show the importance of aluminum phosphide for burrowing mammal control.  Otherwise, there is a real possibility that we may completely lose aluminum phosphide for burrowing mammal control.</w:t>
      </w:r>
    </w:p>
    <w:p w:rsidR="00EE489C" w:rsidRDefault="00EE489C" w:rsidP="00EE489C">
      <w:pPr>
        <w:spacing w:after="0"/>
      </w:pPr>
    </w:p>
    <w:p w:rsidR="00EE489C" w:rsidRDefault="00EE489C" w:rsidP="00EE489C">
      <w:pPr>
        <w:spacing w:after="0"/>
      </w:pPr>
      <w:r w:rsidRPr="00FD4775">
        <w:t>Roger A. Baldwin, Ph.D</w:t>
      </w:r>
      <w:proofErr w:type="gramStart"/>
      <w:r w:rsidRPr="00FD4775">
        <w:t>.</w:t>
      </w:r>
      <w:proofErr w:type="gramEnd"/>
      <w:r w:rsidRPr="00FD4775">
        <w:br/>
      </w:r>
      <w:r>
        <w:t>UC Kearney Agricultural Research &amp; Extension Center</w:t>
      </w:r>
      <w:r>
        <w:br/>
      </w:r>
      <w:smartTag w:uri="urn:schemas-microsoft-com:office:smarttags" w:element="address">
        <w:smartTag w:uri="urn:schemas-microsoft-com:office:smarttags" w:element="Street">
          <w:r>
            <w:t>9240 South</w:t>
          </w:r>
          <w:r w:rsidRPr="00FD4775">
            <w:t xml:space="preserve"> </w:t>
          </w:r>
          <w:proofErr w:type="spellStart"/>
          <w:r w:rsidRPr="00FD4775">
            <w:t>Riverbend</w:t>
          </w:r>
          <w:proofErr w:type="spellEnd"/>
          <w:r w:rsidRPr="00FD4775">
            <w:t xml:space="preserve"> Ave.</w:t>
          </w:r>
        </w:smartTag>
        <w:r w:rsidRPr="00FD4775">
          <w:br/>
        </w:r>
        <w:smartTag w:uri="urn:schemas-microsoft-com:office:smarttags" w:element="City">
          <w:r w:rsidRPr="00FD4775">
            <w:t>Parlier</w:t>
          </w:r>
        </w:smartTag>
        <w:r w:rsidRPr="00FD4775">
          <w:t xml:space="preserve">, </w:t>
        </w:r>
        <w:smartTag w:uri="urn:schemas-microsoft-com:office:smarttags" w:element="State">
          <w:r w:rsidRPr="00FD4775">
            <w:t>CA</w:t>
          </w:r>
        </w:smartTag>
        <w:r w:rsidRPr="00FD4775">
          <w:t xml:space="preserve">  </w:t>
        </w:r>
        <w:smartTag w:uri="urn:schemas-microsoft-com:office:smarttags" w:element="PostalCode">
          <w:r w:rsidRPr="00FD4775">
            <w:t>93648</w:t>
          </w:r>
        </w:smartTag>
      </w:smartTag>
      <w:r w:rsidRPr="00FD4775">
        <w:br/>
        <w:t>Phone: 559-646-6583</w:t>
      </w:r>
      <w:r w:rsidRPr="00FD4775">
        <w:br/>
        <w:t>E-mail: rbaldwin@uckac.edu</w:t>
      </w:r>
    </w:p>
    <w:p w:rsidR="00A349E1" w:rsidRDefault="00A349E1" w:rsidP="00A349E1">
      <w:pPr>
        <w:spacing w:after="0"/>
        <w:jc w:val="center"/>
        <w:rPr>
          <w:sz w:val="16"/>
          <w:szCs w:val="16"/>
        </w:rPr>
      </w:pPr>
      <w:r w:rsidRPr="00A349E1">
        <w:rPr>
          <w:noProof/>
          <w:sz w:val="16"/>
          <w:szCs w:val="16"/>
        </w:rPr>
        <w:drawing>
          <wp:inline distT="0" distB="0" distL="0" distR="0">
            <wp:extent cx="465902" cy="262393"/>
            <wp:effectExtent l="19050" t="0" r="0" b="0"/>
            <wp:docPr id="21" name="Picture 2" descr="C:\Documents and Settings\mlsearcy.UCCE-SY\Local Settings\Temporary Internet Files\Content.IE5\W59VASLE\MC9002155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lsearcy.UCCE-SY\Local Settings\Temporary Internet Files\Content.IE5\W59VASLE\MC900215517[1].wmf"/>
                    <pic:cNvPicPr>
                      <a:picLocks noChangeAspect="1" noChangeArrowheads="1"/>
                    </pic:cNvPicPr>
                  </pic:nvPicPr>
                  <pic:blipFill>
                    <a:blip r:embed="rId9" cstate="print"/>
                    <a:srcRect/>
                    <a:stretch>
                      <a:fillRect/>
                    </a:stretch>
                  </pic:blipFill>
                  <pic:spPr bwMode="auto">
                    <a:xfrm>
                      <a:off x="0" y="0"/>
                      <a:ext cx="465829" cy="262352"/>
                    </a:xfrm>
                    <a:prstGeom prst="rect">
                      <a:avLst/>
                    </a:prstGeom>
                    <a:noFill/>
                    <a:ln w="9525">
                      <a:noFill/>
                      <a:miter lim="800000"/>
                      <a:headEnd/>
                      <a:tailEnd/>
                    </a:ln>
                  </pic:spPr>
                </pic:pic>
              </a:graphicData>
            </a:graphic>
          </wp:inline>
        </w:drawing>
      </w:r>
    </w:p>
    <w:p w:rsidR="00A349E1" w:rsidRDefault="00A349E1" w:rsidP="00CD3178">
      <w:pPr>
        <w:spacing w:after="0"/>
        <w:jc w:val="both"/>
        <w:rPr>
          <w:sz w:val="16"/>
          <w:szCs w:val="16"/>
        </w:rPr>
      </w:pPr>
    </w:p>
    <w:p w:rsidR="00256E67" w:rsidRDefault="00256E67" w:rsidP="00CD3178">
      <w:pPr>
        <w:spacing w:after="0"/>
        <w:jc w:val="both"/>
        <w:rPr>
          <w:sz w:val="16"/>
          <w:szCs w:val="16"/>
        </w:rPr>
      </w:pPr>
    </w:p>
    <w:p w:rsidR="00755A55" w:rsidRDefault="00755A55" w:rsidP="00CD3178">
      <w:pPr>
        <w:spacing w:after="0"/>
        <w:jc w:val="both"/>
        <w:rPr>
          <w:sz w:val="16"/>
          <w:szCs w:val="16"/>
        </w:rPr>
      </w:pPr>
    </w:p>
    <w:p w:rsidR="00256E67" w:rsidRPr="00256E67" w:rsidRDefault="00EE489C" w:rsidP="00EE489C">
      <w:pPr>
        <w:spacing w:after="0"/>
        <w:jc w:val="center"/>
        <w:rPr>
          <w:b/>
          <w:bCs/>
          <w:sz w:val="28"/>
          <w:szCs w:val="28"/>
        </w:rPr>
      </w:pPr>
      <w:r w:rsidRPr="00256E67">
        <w:rPr>
          <w:b/>
          <w:bCs/>
          <w:sz w:val="28"/>
          <w:szCs w:val="28"/>
        </w:rPr>
        <w:t xml:space="preserve">Herbicide-Resistant Weeds in California Tree and </w:t>
      </w:r>
    </w:p>
    <w:p w:rsidR="00EE489C" w:rsidRPr="00256E67" w:rsidRDefault="00EE489C" w:rsidP="00EE489C">
      <w:pPr>
        <w:spacing w:after="0"/>
        <w:jc w:val="center"/>
        <w:rPr>
          <w:b/>
          <w:bCs/>
          <w:sz w:val="28"/>
          <w:szCs w:val="28"/>
        </w:rPr>
      </w:pPr>
      <w:r w:rsidRPr="00256E67">
        <w:rPr>
          <w:b/>
          <w:bCs/>
          <w:sz w:val="28"/>
          <w:szCs w:val="28"/>
        </w:rPr>
        <w:t>Vine Crops - Manager Perception Survey</w:t>
      </w:r>
    </w:p>
    <w:p w:rsidR="00EE489C" w:rsidRPr="00522790" w:rsidRDefault="00EE489C" w:rsidP="00EE489C">
      <w:pPr>
        <w:spacing w:after="0"/>
        <w:jc w:val="center"/>
        <w:rPr>
          <w:i/>
        </w:rPr>
      </w:pPr>
      <w:r w:rsidRPr="00647403">
        <w:rPr>
          <w:i/>
          <w:iCs/>
        </w:rPr>
        <w:t xml:space="preserve">Brad Hanson, </w:t>
      </w:r>
      <w:r w:rsidRPr="00522790">
        <w:rPr>
          <w:i/>
        </w:rPr>
        <w:t>UC Davis Cooperative Extension Weed Specialist</w:t>
      </w:r>
    </w:p>
    <w:p w:rsidR="00EE489C" w:rsidRDefault="00EE489C" w:rsidP="00EE489C">
      <w:pPr>
        <w:spacing w:after="0"/>
        <w:rPr>
          <w:b/>
          <w:bCs/>
        </w:rPr>
      </w:pPr>
    </w:p>
    <w:p w:rsidR="00EE489C" w:rsidRDefault="00EE489C" w:rsidP="00EE489C">
      <w:pPr>
        <w:spacing w:after="0"/>
        <w:rPr>
          <w:b/>
          <w:bCs/>
        </w:rPr>
      </w:pPr>
      <w:r>
        <w:rPr>
          <w:b/>
          <w:bCs/>
        </w:rPr>
        <w:t>Purpose of the Survey</w:t>
      </w:r>
    </w:p>
    <w:p w:rsidR="00EE489C" w:rsidRPr="00522790" w:rsidRDefault="00EE489C" w:rsidP="00EE489C">
      <w:pPr>
        <w:spacing w:after="0"/>
      </w:pPr>
      <w:r w:rsidRPr="00522790">
        <w:t>The goal of this survey is to determine grower, applicator, and pest control advisor perceptions and experiences related to herbicide-resistant weeds in perennial cropping systems.  This research is being conducted as a part of a larger project (Evolution and Management of Herbicide Resistant Weeds) which involves several UC Davis, UC Cooperative Extension, and Fresno State University faculty.</w:t>
      </w:r>
    </w:p>
    <w:p w:rsidR="00EE489C" w:rsidRDefault="00EE489C" w:rsidP="00EE489C">
      <w:pPr>
        <w:spacing w:after="0"/>
        <w:rPr>
          <w:b/>
          <w:bCs/>
        </w:rPr>
      </w:pPr>
    </w:p>
    <w:p w:rsidR="00EE489C" w:rsidRDefault="00EE489C" w:rsidP="00EE489C">
      <w:pPr>
        <w:spacing w:after="0"/>
        <w:rPr>
          <w:b/>
          <w:bCs/>
        </w:rPr>
      </w:pPr>
      <w:r>
        <w:rPr>
          <w:b/>
          <w:bCs/>
        </w:rPr>
        <w:t>Methods</w:t>
      </w:r>
    </w:p>
    <w:p w:rsidR="00EE489C" w:rsidRPr="00522790" w:rsidRDefault="00EE489C" w:rsidP="00EE489C">
      <w:pPr>
        <w:spacing w:after="0"/>
      </w:pPr>
      <w:r w:rsidRPr="00522790">
        <w:t xml:space="preserve">We </w:t>
      </w:r>
      <w:r>
        <w:t>need your help to</w:t>
      </w:r>
      <w:r w:rsidRPr="00522790">
        <w:t xml:space="preserve"> conduct a survey of at least 1,000 weed managers who work in California orchards and vineyards.  In late 2010 and early 2011 we used a series of in-person surveys at grower meetings.  To expand upon that technique, we developed this web-based survey which has a similar format and will be open from June 2011 through February 2012.  Participation is voluntary, all data will be collected anonymously, and</w:t>
      </w:r>
      <w:r>
        <w:t xml:space="preserve"> </w:t>
      </w:r>
      <w:r w:rsidRPr="00522790">
        <w:t>no personally identifying information will be kept or shared.</w:t>
      </w:r>
    </w:p>
    <w:p w:rsidR="00EE489C" w:rsidRDefault="00EE489C" w:rsidP="00EE489C">
      <w:pPr>
        <w:spacing w:after="0"/>
      </w:pPr>
    </w:p>
    <w:p w:rsidR="00EE489C" w:rsidRDefault="00EE489C" w:rsidP="00EE489C">
      <w:pPr>
        <w:spacing w:after="0"/>
      </w:pPr>
      <w:r w:rsidRPr="00522790">
        <w:t>The survey is online at:</w:t>
      </w:r>
      <w:r w:rsidRPr="00522790">
        <w:rPr>
          <w:color w:val="000000"/>
        </w:rPr>
        <w:t xml:space="preserve"> </w:t>
      </w:r>
      <w:hyperlink r:id="rId11" w:history="1">
        <w:r w:rsidRPr="00522790">
          <w:rPr>
            <w:color w:val="0000FF"/>
            <w:u w:val="single"/>
          </w:rPr>
          <w:t>http://ucanr.org/hrwsurvey</w:t>
        </w:r>
      </w:hyperlink>
      <w:r>
        <w:rPr>
          <w:color w:val="000000"/>
        </w:rPr>
        <w:t xml:space="preserve">.  </w:t>
      </w:r>
      <w:r w:rsidRPr="00522790">
        <w:t>The survey, which should only a few minutes to complete, includes a series of simple questions to gauge:</w:t>
      </w:r>
    </w:p>
    <w:p w:rsidR="00EE489C" w:rsidRPr="00522790" w:rsidRDefault="00EE489C" w:rsidP="00EE489C">
      <w:pPr>
        <w:spacing w:after="0"/>
      </w:pPr>
    </w:p>
    <w:p w:rsidR="00EE489C" w:rsidRPr="00522790" w:rsidRDefault="00EE489C" w:rsidP="00EE489C">
      <w:pPr>
        <w:numPr>
          <w:ilvl w:val="0"/>
          <w:numId w:val="26"/>
        </w:numPr>
        <w:tabs>
          <w:tab w:val="clear" w:pos="720"/>
          <w:tab w:val="num" w:pos="360"/>
        </w:tabs>
        <w:spacing w:after="0"/>
        <w:ind w:left="360"/>
      </w:pPr>
      <w:r w:rsidRPr="00522790">
        <w:t xml:space="preserve">Demographics (respondent farming system, approximate acreage, and region) </w:t>
      </w:r>
    </w:p>
    <w:p w:rsidR="00EE489C" w:rsidRPr="00522790" w:rsidRDefault="00EE489C" w:rsidP="00EE489C">
      <w:pPr>
        <w:numPr>
          <w:ilvl w:val="0"/>
          <w:numId w:val="26"/>
        </w:numPr>
        <w:tabs>
          <w:tab w:val="clear" w:pos="720"/>
          <w:tab w:val="num" w:pos="360"/>
        </w:tabs>
        <w:spacing w:after="0"/>
        <w:ind w:left="360"/>
      </w:pPr>
      <w:r w:rsidRPr="00522790">
        <w:t xml:space="preserve">Weed control practices used </w:t>
      </w:r>
    </w:p>
    <w:p w:rsidR="00EE489C" w:rsidRDefault="00EE489C" w:rsidP="00EE489C">
      <w:pPr>
        <w:numPr>
          <w:ilvl w:val="0"/>
          <w:numId w:val="26"/>
        </w:numPr>
        <w:tabs>
          <w:tab w:val="clear" w:pos="720"/>
          <w:tab w:val="num" w:pos="360"/>
        </w:tabs>
        <w:spacing w:after="0"/>
        <w:ind w:left="360"/>
      </w:pPr>
      <w:r w:rsidRPr="00522790">
        <w:t xml:space="preserve">Experience and concerns with herbicide resistant weeds </w:t>
      </w:r>
    </w:p>
    <w:p w:rsidR="00EE489C" w:rsidRPr="00522790" w:rsidRDefault="00EE489C" w:rsidP="00EE489C">
      <w:pPr>
        <w:spacing w:after="0"/>
        <w:ind w:left="360"/>
      </w:pPr>
    </w:p>
    <w:p w:rsidR="00EE489C" w:rsidRDefault="00EE489C" w:rsidP="00EE489C">
      <w:pPr>
        <w:spacing w:after="0"/>
        <w:rPr>
          <w:b/>
          <w:bCs/>
        </w:rPr>
      </w:pPr>
      <w:r>
        <w:rPr>
          <w:b/>
          <w:bCs/>
        </w:rPr>
        <w:t>Impact on Weed Management</w:t>
      </w:r>
    </w:p>
    <w:p w:rsidR="00EE489C" w:rsidRDefault="00EE489C" w:rsidP="00EE489C">
      <w:pPr>
        <w:spacing w:after="0"/>
      </w:pPr>
      <w:r w:rsidRPr="00522790">
        <w:t>Once complete, the results of the survey will be presented to scientific and extension audiences and will be used to help develop future research directions and extension education programs to benefit growers and pest managers.  Compared to annual cropping systems in other parts of the country, there has been very little research on understanding the production impacts, economic consequences, or management changes imposed by herbicide resistant weeds in the unique perennial cropping systems in California.</w:t>
      </w:r>
    </w:p>
    <w:p w:rsidR="00EE489C" w:rsidRDefault="00EE489C" w:rsidP="00EE489C">
      <w:pPr>
        <w:spacing w:after="0"/>
      </w:pPr>
      <w:r w:rsidRPr="00522790">
        <w:rPr>
          <w:b/>
          <w:bCs/>
        </w:rPr>
        <w:lastRenderedPageBreak/>
        <w:t>Drawing for Weed and Crop Production Books</w:t>
      </w:r>
      <w:r w:rsidRPr="00522790">
        <w:rPr>
          <w:b/>
          <w:bCs/>
        </w:rPr>
        <w:br/>
      </w:r>
      <w:proofErr w:type="gramStart"/>
      <w:r w:rsidRPr="00522790">
        <w:t>After</w:t>
      </w:r>
      <w:proofErr w:type="gramEnd"/>
      <w:r w:rsidRPr="00522790">
        <w:t xml:space="preserve"> the survey is completed in February 2012, we will draw the names of 15 participants to receive their choice of several UC Publications related to weeds, integrated pest management, or tree and vine crop production.  These high quality publications are 150-250 pages and are usually sold for $20-</w:t>
      </w:r>
      <w:r>
        <w:t>$80.</w:t>
      </w:r>
    </w:p>
    <w:p w:rsidR="00EE489C" w:rsidRDefault="00EE489C" w:rsidP="00EE489C">
      <w:pPr>
        <w:spacing w:after="0"/>
      </w:pPr>
    </w:p>
    <w:p w:rsidR="00EE489C" w:rsidRDefault="00EE489C" w:rsidP="00EE489C">
      <w:pPr>
        <w:spacing w:after="0"/>
      </w:pPr>
      <w:r w:rsidRPr="00522790">
        <w:rPr>
          <w:b/>
        </w:rPr>
        <w:t>To participate in the drawing</w:t>
      </w:r>
      <w:r w:rsidRPr="00522790">
        <w:t xml:space="preserve"> after completing the survey, you will have the option to go to another webpage where you can enter your name and contact information for the drawing as well as your preferred UC book.  This information will not be directly associated with the survey responses to preserve anonymity.</w:t>
      </w:r>
      <w:r>
        <w:t xml:space="preserve">  </w:t>
      </w:r>
      <w:r w:rsidRPr="00522790">
        <w:t>Thank you for your participation</w:t>
      </w:r>
      <w:r>
        <w:t>.</w:t>
      </w:r>
    </w:p>
    <w:p w:rsidR="002C25D3" w:rsidRDefault="002C25D3" w:rsidP="00CD3178">
      <w:pPr>
        <w:spacing w:after="0"/>
        <w:jc w:val="both"/>
        <w:rPr>
          <w:sz w:val="16"/>
          <w:szCs w:val="16"/>
        </w:rPr>
      </w:pPr>
    </w:p>
    <w:p w:rsidR="002C25D3" w:rsidRDefault="002C25D3" w:rsidP="00CD3178">
      <w:pPr>
        <w:spacing w:after="0"/>
        <w:jc w:val="both"/>
        <w:rPr>
          <w:sz w:val="16"/>
          <w:szCs w:val="16"/>
        </w:rPr>
      </w:pPr>
    </w:p>
    <w:p w:rsidR="002C25D3" w:rsidRDefault="00EE489C" w:rsidP="00EE489C">
      <w:pPr>
        <w:spacing w:after="0"/>
        <w:jc w:val="center"/>
        <w:rPr>
          <w:sz w:val="16"/>
          <w:szCs w:val="16"/>
        </w:rPr>
      </w:pPr>
      <w:r w:rsidRPr="00EE489C">
        <w:rPr>
          <w:noProof/>
          <w:sz w:val="16"/>
          <w:szCs w:val="16"/>
        </w:rPr>
        <w:drawing>
          <wp:inline distT="0" distB="0" distL="0" distR="0">
            <wp:extent cx="465902" cy="262393"/>
            <wp:effectExtent l="19050" t="0" r="0" b="0"/>
            <wp:docPr id="6" name="Picture 2" descr="C:\Documents and Settings\mlsearcy.UCCE-SY\Local Settings\Temporary Internet Files\Content.IE5\W59VASLE\MC9002155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lsearcy.UCCE-SY\Local Settings\Temporary Internet Files\Content.IE5\W59VASLE\MC900215517[1].wmf"/>
                    <pic:cNvPicPr>
                      <a:picLocks noChangeAspect="1" noChangeArrowheads="1"/>
                    </pic:cNvPicPr>
                  </pic:nvPicPr>
                  <pic:blipFill>
                    <a:blip r:embed="rId9" cstate="print"/>
                    <a:srcRect/>
                    <a:stretch>
                      <a:fillRect/>
                    </a:stretch>
                  </pic:blipFill>
                  <pic:spPr bwMode="auto">
                    <a:xfrm>
                      <a:off x="0" y="0"/>
                      <a:ext cx="465829" cy="262352"/>
                    </a:xfrm>
                    <a:prstGeom prst="rect">
                      <a:avLst/>
                    </a:prstGeom>
                    <a:noFill/>
                    <a:ln w="9525">
                      <a:noFill/>
                      <a:miter lim="800000"/>
                      <a:headEnd/>
                      <a:tailEnd/>
                    </a:ln>
                  </pic:spPr>
                </pic:pic>
              </a:graphicData>
            </a:graphic>
          </wp:inline>
        </w:drawing>
      </w:r>
    </w:p>
    <w:p w:rsidR="00EE489C" w:rsidRDefault="00EE489C" w:rsidP="00CD3178">
      <w:pPr>
        <w:spacing w:after="0"/>
        <w:jc w:val="both"/>
        <w:rPr>
          <w:sz w:val="16"/>
          <w:szCs w:val="16"/>
        </w:rPr>
      </w:pPr>
    </w:p>
    <w:p w:rsidR="00EE489C" w:rsidRDefault="00EE489C" w:rsidP="00CD3178">
      <w:pPr>
        <w:spacing w:after="0"/>
        <w:jc w:val="both"/>
        <w:rPr>
          <w:sz w:val="16"/>
          <w:szCs w:val="16"/>
        </w:rPr>
      </w:pPr>
    </w:p>
    <w:p w:rsidR="00DD57FC" w:rsidRPr="00256E67" w:rsidRDefault="00DD57FC" w:rsidP="00DD57FC">
      <w:pPr>
        <w:spacing w:after="0"/>
        <w:jc w:val="center"/>
        <w:rPr>
          <w:b/>
          <w:sz w:val="28"/>
          <w:szCs w:val="28"/>
        </w:rPr>
      </w:pPr>
      <w:r w:rsidRPr="00256E67">
        <w:rPr>
          <w:b/>
          <w:sz w:val="28"/>
          <w:szCs w:val="28"/>
        </w:rPr>
        <w:t>Using Leaf Tissue Analysis for Almond Nutrition</w:t>
      </w:r>
    </w:p>
    <w:p w:rsidR="00DD57FC" w:rsidRDefault="00DD57FC" w:rsidP="00DD57FC">
      <w:pPr>
        <w:spacing w:after="0"/>
        <w:jc w:val="center"/>
        <w:rPr>
          <w:i/>
        </w:rPr>
      </w:pPr>
      <w:r w:rsidRPr="00EE3536">
        <w:rPr>
          <w:i/>
        </w:rPr>
        <w:t>Carolyn DeBuse, Farm Advisor, Solano/Yolo Counties</w:t>
      </w:r>
    </w:p>
    <w:p w:rsidR="00DD57FC" w:rsidRPr="007602D1" w:rsidRDefault="00DD57FC" w:rsidP="00DD57FC">
      <w:pPr>
        <w:spacing w:after="0"/>
      </w:pPr>
    </w:p>
    <w:p w:rsidR="00DD57FC" w:rsidRDefault="00DD57FC" w:rsidP="00DD57FC">
      <w:pPr>
        <w:spacing w:after="0"/>
      </w:pPr>
      <w:r>
        <w:t>July is the month to test the nutrient status of orchards with leaf tissue analysis.  It is easy to do and gives you a tool to track changes in your orchard’s nutrient status from year to year and directs changes in fertilization programs to maximize tree health and reduce the possibility of over fertilization. July tissue sampling is preferred for orchard nutrition because published critical values are based upon leaves sampled in July.</w:t>
      </w:r>
    </w:p>
    <w:p w:rsidR="00DD57FC" w:rsidRDefault="00DD57FC" w:rsidP="00DD57FC">
      <w:pPr>
        <w:spacing w:after="0"/>
      </w:pPr>
    </w:p>
    <w:p w:rsidR="00DD57FC" w:rsidRDefault="00DD57FC" w:rsidP="00DD57FC">
      <w:pPr>
        <w:spacing w:after="0"/>
      </w:pPr>
      <w:r>
        <w:t>In the Sacramento Valley the nutrients most likely to show deficiency are the macronutrients nitrogen (N) and potassium (K) and micronutrients boron (B) and zinc (Zn).  Macronutrients are elements used in large quantities by plants for growth and development while micronutrients are used in small quantities.   Excessive amounts of chloride, sodium and possibly boron, depending upon location, should also be monitored if water quality is poor and/or chloride is a component of the fertilizers frequently used in the orchard.  Most laboratories group these nutrient analyses together with the other nutrients in one easily requested procedure.  Note that if micronutrients have been applied in a foliar spray, leaf analysis will excessively high and the reported levels should be disregarded.</w:t>
      </w:r>
    </w:p>
    <w:p w:rsidR="00DD57FC" w:rsidRDefault="00DD57FC" w:rsidP="00DD57FC">
      <w:pPr>
        <w:spacing w:after="0"/>
        <w:rPr>
          <w:b/>
        </w:rPr>
      </w:pPr>
    </w:p>
    <w:p w:rsidR="00DD57FC" w:rsidRPr="00091C78" w:rsidRDefault="00DD57FC" w:rsidP="00DD57FC">
      <w:pPr>
        <w:spacing w:after="0"/>
        <w:rPr>
          <w:b/>
        </w:rPr>
      </w:pPr>
      <w:r>
        <w:rPr>
          <w:b/>
        </w:rPr>
        <w:t>Collecting p</w:t>
      </w:r>
      <w:r w:rsidRPr="00091C78">
        <w:rPr>
          <w:b/>
        </w:rPr>
        <w:t>rocedures:</w:t>
      </w:r>
    </w:p>
    <w:p w:rsidR="00DD57FC" w:rsidRPr="00490079" w:rsidRDefault="00DD57FC" w:rsidP="00DD57FC">
      <w:pPr>
        <w:pStyle w:val="ListParagraph"/>
        <w:numPr>
          <w:ilvl w:val="0"/>
          <w:numId w:val="27"/>
        </w:numPr>
        <w:contextualSpacing/>
      </w:pPr>
      <w:r w:rsidRPr="00490079">
        <w:t>Divide the orchards into blocks with each block uniform in soil type, location, age of tree, and variety (Sampling varieties separately is optional. There is relatively little nutritional difference between varieties although some display deficiency symptoms more readily than others).</w:t>
      </w:r>
    </w:p>
    <w:p w:rsidR="00DD57FC" w:rsidRPr="00490079" w:rsidRDefault="00DD57FC" w:rsidP="00DD57FC">
      <w:pPr>
        <w:pStyle w:val="ListParagraph"/>
        <w:numPr>
          <w:ilvl w:val="0"/>
          <w:numId w:val="27"/>
        </w:numPr>
        <w:contextualSpacing/>
      </w:pPr>
      <w:r w:rsidRPr="00490079">
        <w:t>Collect samples across the block in a pattern that can be repeated from year to year and is representative of the whole block (every fourth tree /every fourth row or down one row and back on another that is at least 200-400 feet away).  Collecting from the same trees every year creates a better year to year comparison.</w:t>
      </w:r>
    </w:p>
    <w:p w:rsidR="00DD57FC" w:rsidRPr="00490079" w:rsidRDefault="00DD57FC" w:rsidP="00DD57FC">
      <w:pPr>
        <w:pStyle w:val="ListParagraph"/>
        <w:numPr>
          <w:ilvl w:val="0"/>
          <w:numId w:val="27"/>
        </w:numPr>
        <w:contextualSpacing/>
      </w:pPr>
      <w:r w:rsidRPr="00490079">
        <w:t>Take one leaf from each selected tree; collect leaves from 80-100 trees.</w:t>
      </w:r>
    </w:p>
    <w:p w:rsidR="00DD57FC" w:rsidRPr="00490079" w:rsidRDefault="00DD57FC" w:rsidP="00DD57FC">
      <w:pPr>
        <w:pStyle w:val="ListParagraph"/>
        <w:numPr>
          <w:ilvl w:val="0"/>
          <w:numId w:val="27"/>
        </w:numPr>
        <w:contextualSpacing/>
        <w:rPr>
          <w:b/>
        </w:rPr>
      </w:pPr>
      <w:r w:rsidRPr="00490079">
        <w:t>Leaves should be fully expanded and mature taken from a non-fruiting spur at about 5-6 feet in height.</w:t>
      </w:r>
    </w:p>
    <w:p w:rsidR="00DD57FC" w:rsidRPr="00490079" w:rsidRDefault="00DD57FC" w:rsidP="00DD57FC">
      <w:pPr>
        <w:pStyle w:val="ListParagraph"/>
        <w:numPr>
          <w:ilvl w:val="0"/>
          <w:numId w:val="27"/>
        </w:numPr>
        <w:contextualSpacing/>
        <w:rPr>
          <w:b/>
        </w:rPr>
      </w:pPr>
      <w:r w:rsidRPr="00490079">
        <w:t>Avoid collecting from sick, injured or stunted trees unless the sample is specifically for diagnostic purposes.  If such collections are made, make sure to keep them separate from healthy tree samples.</w:t>
      </w:r>
    </w:p>
    <w:p w:rsidR="00DD57FC" w:rsidRPr="00490079" w:rsidRDefault="00DD57FC" w:rsidP="00DD57FC">
      <w:pPr>
        <w:pStyle w:val="ListParagraph"/>
        <w:numPr>
          <w:ilvl w:val="0"/>
          <w:numId w:val="27"/>
        </w:numPr>
        <w:contextualSpacing/>
        <w:rPr>
          <w:b/>
        </w:rPr>
      </w:pPr>
      <w:r w:rsidRPr="00490079">
        <w:lastRenderedPageBreak/>
        <w:t xml:space="preserve">Place the leaf sample in a paper bag.  Store the leaf sample in a cooler and away from the sun to avoid heat.  Be sure that they are not wet when collected or become wet in the cooler. </w:t>
      </w:r>
    </w:p>
    <w:p w:rsidR="00DD57FC" w:rsidRPr="00490079" w:rsidRDefault="00DD57FC" w:rsidP="00DD57FC">
      <w:pPr>
        <w:pStyle w:val="ListParagraph"/>
        <w:numPr>
          <w:ilvl w:val="0"/>
          <w:numId w:val="27"/>
        </w:numPr>
        <w:contextualSpacing/>
        <w:rPr>
          <w:b/>
        </w:rPr>
      </w:pPr>
      <w:r w:rsidRPr="00490079">
        <w:t>Mark each sample with identifying information. (Name of grower, block, variety, date and anything else requested by the lab)</w:t>
      </w:r>
    </w:p>
    <w:p w:rsidR="00DD57FC" w:rsidRPr="00256E67" w:rsidRDefault="00DD57FC" w:rsidP="00DD57FC">
      <w:pPr>
        <w:pStyle w:val="ListParagraph"/>
        <w:numPr>
          <w:ilvl w:val="0"/>
          <w:numId w:val="27"/>
        </w:numPr>
        <w:contextualSpacing/>
        <w:rPr>
          <w:b/>
        </w:rPr>
      </w:pPr>
      <w:r w:rsidRPr="00490079">
        <w:t>Send or deliver samples to the lab as quickly as possible.</w:t>
      </w:r>
    </w:p>
    <w:p w:rsidR="00256E67" w:rsidRPr="00490079" w:rsidRDefault="00256E67" w:rsidP="00256E67">
      <w:pPr>
        <w:pStyle w:val="ListParagraph"/>
        <w:contextualSpacing/>
        <w:rPr>
          <w:b/>
        </w:rPr>
      </w:pPr>
    </w:p>
    <w:p w:rsidR="00DD57FC" w:rsidRDefault="00DD57FC" w:rsidP="00DD57FC">
      <w:pPr>
        <w:spacing w:after="0"/>
      </w:pPr>
      <w:r>
        <w:t>Contact information of agricultural laboratories can be requested from your local UCCE office.</w:t>
      </w:r>
    </w:p>
    <w:p w:rsidR="00DD57FC" w:rsidRDefault="00DD57FC" w:rsidP="00DD57FC">
      <w:pPr>
        <w:spacing w:after="0"/>
      </w:pPr>
    </w:p>
    <w:p w:rsidR="00DD57FC" w:rsidRDefault="00DD57FC" w:rsidP="00DD57FC">
      <w:pPr>
        <w:spacing w:after="0"/>
      </w:pPr>
      <w:r>
        <w:t>Table 1 shows the critical values for July leaf samples and is useful to evaluate lab results.  Keep the results with your fertilizer application records to better evaluate and estimate future fertilization needs.</w:t>
      </w:r>
    </w:p>
    <w:tbl>
      <w:tblPr>
        <w:tblpPr w:leftFromText="180" w:rightFromText="180" w:vertAnchor="text" w:horzAnchor="margin" w:tblpXSpec="center" w:tblpY="144"/>
        <w:tblOverlap w:val="never"/>
        <w:tblW w:w="0" w:type="auto"/>
        <w:tblLayout w:type="fixed"/>
        <w:tblLook w:val="04A0" w:firstRow="1" w:lastRow="0" w:firstColumn="1" w:lastColumn="0" w:noHBand="0" w:noVBand="1"/>
      </w:tblPr>
      <w:tblGrid>
        <w:gridCol w:w="1998"/>
        <w:gridCol w:w="1350"/>
        <w:gridCol w:w="1260"/>
        <w:gridCol w:w="1440"/>
      </w:tblGrid>
      <w:tr w:rsidR="00DD57FC" w:rsidRPr="00E548CE" w:rsidTr="00DD57FC">
        <w:trPr>
          <w:trHeight w:val="439"/>
        </w:trPr>
        <w:tc>
          <w:tcPr>
            <w:tcW w:w="1998" w:type="dxa"/>
            <w:tcBorders>
              <w:top w:val="single" w:sz="8" w:space="0" w:color="auto"/>
              <w:left w:val="single" w:sz="8" w:space="0" w:color="auto"/>
              <w:bottom w:val="single" w:sz="8" w:space="0" w:color="auto"/>
              <w:right w:val="nil"/>
            </w:tcBorders>
            <w:shd w:val="clear" w:color="auto" w:fill="auto"/>
            <w:vAlign w:val="bottom"/>
            <w:hideMark/>
          </w:tcPr>
          <w:p w:rsidR="00DD57FC" w:rsidRPr="00E548CE" w:rsidRDefault="00DD57FC" w:rsidP="00DD57FC">
            <w:pPr>
              <w:spacing w:after="0"/>
              <w:jc w:val="center"/>
              <w:rPr>
                <w:b/>
                <w:bCs/>
                <w:sz w:val="20"/>
                <w:szCs w:val="20"/>
              </w:rPr>
            </w:pPr>
            <w:r w:rsidRPr="00E548CE">
              <w:rPr>
                <w:b/>
                <w:bCs/>
                <w:sz w:val="20"/>
                <w:szCs w:val="20"/>
              </w:rPr>
              <w:t>Nutrient</w:t>
            </w:r>
          </w:p>
        </w:tc>
        <w:tc>
          <w:tcPr>
            <w:tcW w:w="1350" w:type="dxa"/>
            <w:tcBorders>
              <w:top w:val="single" w:sz="8" w:space="0" w:color="auto"/>
              <w:left w:val="nil"/>
              <w:bottom w:val="single" w:sz="8" w:space="0" w:color="auto"/>
              <w:right w:val="nil"/>
            </w:tcBorders>
            <w:shd w:val="clear" w:color="auto" w:fill="auto"/>
            <w:vAlign w:val="bottom"/>
            <w:hideMark/>
          </w:tcPr>
          <w:p w:rsidR="00DD57FC" w:rsidRPr="00E548CE" w:rsidRDefault="00DD57FC" w:rsidP="00DD57FC">
            <w:pPr>
              <w:spacing w:after="0"/>
              <w:jc w:val="center"/>
              <w:rPr>
                <w:b/>
                <w:bCs/>
                <w:sz w:val="20"/>
                <w:szCs w:val="20"/>
              </w:rPr>
            </w:pPr>
            <w:r w:rsidRPr="00E548CE">
              <w:rPr>
                <w:b/>
                <w:bCs/>
                <w:sz w:val="20"/>
                <w:szCs w:val="20"/>
              </w:rPr>
              <w:t>Deficient</w:t>
            </w:r>
          </w:p>
        </w:tc>
        <w:tc>
          <w:tcPr>
            <w:tcW w:w="1260" w:type="dxa"/>
            <w:tcBorders>
              <w:top w:val="single" w:sz="8" w:space="0" w:color="auto"/>
              <w:left w:val="nil"/>
              <w:bottom w:val="single" w:sz="8" w:space="0" w:color="auto"/>
              <w:right w:val="nil"/>
            </w:tcBorders>
            <w:shd w:val="clear" w:color="auto" w:fill="auto"/>
            <w:vAlign w:val="bottom"/>
            <w:hideMark/>
          </w:tcPr>
          <w:p w:rsidR="00DD57FC" w:rsidRPr="00E548CE" w:rsidRDefault="00DD57FC" w:rsidP="00DD57FC">
            <w:pPr>
              <w:spacing w:after="0"/>
              <w:jc w:val="center"/>
              <w:rPr>
                <w:b/>
                <w:bCs/>
                <w:sz w:val="20"/>
                <w:szCs w:val="20"/>
              </w:rPr>
            </w:pPr>
            <w:r w:rsidRPr="00E548CE">
              <w:rPr>
                <w:b/>
                <w:bCs/>
                <w:sz w:val="20"/>
                <w:szCs w:val="20"/>
              </w:rPr>
              <w:t>Adequate</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DD57FC" w:rsidRPr="00E548CE" w:rsidRDefault="00DD57FC" w:rsidP="00DD57FC">
            <w:pPr>
              <w:spacing w:after="0"/>
              <w:jc w:val="center"/>
              <w:rPr>
                <w:b/>
                <w:bCs/>
                <w:sz w:val="20"/>
                <w:szCs w:val="20"/>
              </w:rPr>
            </w:pPr>
            <w:r w:rsidRPr="00E548CE">
              <w:rPr>
                <w:b/>
                <w:bCs/>
                <w:sz w:val="20"/>
                <w:szCs w:val="20"/>
              </w:rPr>
              <w:t>Excessive over</w:t>
            </w:r>
          </w:p>
        </w:tc>
      </w:tr>
      <w:tr w:rsidR="00DD57FC" w:rsidRPr="00E548CE" w:rsidTr="00DD57FC">
        <w:trPr>
          <w:trHeight w:val="300"/>
        </w:trPr>
        <w:tc>
          <w:tcPr>
            <w:tcW w:w="1998" w:type="dxa"/>
            <w:tcBorders>
              <w:top w:val="nil"/>
              <w:left w:val="single" w:sz="8" w:space="0" w:color="auto"/>
              <w:bottom w:val="nil"/>
              <w:right w:val="nil"/>
            </w:tcBorders>
            <w:shd w:val="clear" w:color="auto" w:fill="auto"/>
            <w:noWrap/>
            <w:vAlign w:val="bottom"/>
            <w:hideMark/>
          </w:tcPr>
          <w:p w:rsidR="00DD57FC" w:rsidRPr="00E548CE" w:rsidRDefault="00DD57FC" w:rsidP="00DD57FC">
            <w:pPr>
              <w:spacing w:after="0"/>
              <w:rPr>
                <w:sz w:val="20"/>
                <w:szCs w:val="20"/>
              </w:rPr>
            </w:pPr>
            <w:r w:rsidRPr="00E548CE">
              <w:rPr>
                <w:sz w:val="20"/>
                <w:szCs w:val="20"/>
              </w:rPr>
              <w:t>Nitrogen (%)</w:t>
            </w:r>
          </w:p>
        </w:tc>
        <w:tc>
          <w:tcPr>
            <w:tcW w:w="1350" w:type="dxa"/>
            <w:tcBorders>
              <w:top w:val="nil"/>
              <w:left w:val="nil"/>
              <w:bottom w:val="nil"/>
              <w:right w:val="nil"/>
            </w:tcBorders>
            <w:shd w:val="clear" w:color="auto" w:fill="auto"/>
            <w:vAlign w:val="bottom"/>
            <w:hideMark/>
          </w:tcPr>
          <w:p w:rsidR="00DD57FC" w:rsidRPr="00E548CE" w:rsidRDefault="00DD57FC" w:rsidP="00DD57FC">
            <w:pPr>
              <w:spacing w:after="0"/>
              <w:rPr>
                <w:sz w:val="20"/>
                <w:szCs w:val="20"/>
              </w:rPr>
            </w:pPr>
            <w:r>
              <w:rPr>
                <w:sz w:val="20"/>
                <w:szCs w:val="20"/>
              </w:rPr>
              <w:t xml:space="preserve">   </w:t>
            </w:r>
            <w:r w:rsidRPr="00E548CE">
              <w:rPr>
                <w:sz w:val="20"/>
                <w:szCs w:val="20"/>
              </w:rPr>
              <w:t>&lt;</w:t>
            </w:r>
            <w:r>
              <w:rPr>
                <w:sz w:val="20"/>
                <w:szCs w:val="20"/>
              </w:rPr>
              <w:t xml:space="preserve"> </w:t>
            </w:r>
            <w:r w:rsidRPr="00E548CE">
              <w:rPr>
                <w:sz w:val="20"/>
                <w:szCs w:val="20"/>
              </w:rPr>
              <w:t>2.0</w:t>
            </w:r>
          </w:p>
        </w:tc>
        <w:tc>
          <w:tcPr>
            <w:tcW w:w="1260" w:type="dxa"/>
            <w:tcBorders>
              <w:top w:val="nil"/>
              <w:left w:val="nil"/>
              <w:bottom w:val="nil"/>
              <w:right w:val="nil"/>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2.2-2.5</w:t>
            </w:r>
          </w:p>
        </w:tc>
        <w:tc>
          <w:tcPr>
            <w:tcW w:w="1440" w:type="dxa"/>
            <w:tcBorders>
              <w:top w:val="nil"/>
              <w:left w:val="nil"/>
              <w:bottom w:val="nil"/>
              <w:right w:val="single" w:sz="8" w:space="0" w:color="auto"/>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 </w:t>
            </w:r>
          </w:p>
        </w:tc>
      </w:tr>
      <w:tr w:rsidR="00DD57FC" w:rsidRPr="00E548CE" w:rsidTr="00DD57FC">
        <w:trPr>
          <w:trHeight w:val="300"/>
        </w:trPr>
        <w:tc>
          <w:tcPr>
            <w:tcW w:w="1998" w:type="dxa"/>
            <w:tcBorders>
              <w:top w:val="nil"/>
              <w:left w:val="single" w:sz="8" w:space="0" w:color="auto"/>
              <w:bottom w:val="nil"/>
              <w:right w:val="nil"/>
            </w:tcBorders>
            <w:shd w:val="clear" w:color="auto" w:fill="auto"/>
            <w:noWrap/>
            <w:vAlign w:val="bottom"/>
            <w:hideMark/>
          </w:tcPr>
          <w:p w:rsidR="00DD57FC" w:rsidRPr="00E548CE" w:rsidRDefault="00DD57FC" w:rsidP="00DD57FC">
            <w:pPr>
              <w:spacing w:after="0"/>
              <w:rPr>
                <w:sz w:val="20"/>
                <w:szCs w:val="20"/>
              </w:rPr>
            </w:pPr>
            <w:r w:rsidRPr="00E548CE">
              <w:rPr>
                <w:sz w:val="20"/>
                <w:szCs w:val="20"/>
              </w:rPr>
              <w:t>Phosphorous (P) %</w:t>
            </w:r>
          </w:p>
        </w:tc>
        <w:tc>
          <w:tcPr>
            <w:tcW w:w="1350" w:type="dxa"/>
            <w:tcBorders>
              <w:top w:val="nil"/>
              <w:left w:val="nil"/>
              <w:bottom w:val="nil"/>
              <w:right w:val="nil"/>
            </w:tcBorders>
            <w:shd w:val="clear" w:color="auto" w:fill="auto"/>
            <w:noWrap/>
            <w:vAlign w:val="bottom"/>
            <w:hideMark/>
          </w:tcPr>
          <w:p w:rsidR="00DD57FC" w:rsidRPr="00E548CE" w:rsidRDefault="00DD57FC" w:rsidP="00DD57FC">
            <w:pPr>
              <w:spacing w:after="0"/>
              <w:jc w:val="center"/>
              <w:rPr>
                <w:sz w:val="20"/>
                <w:szCs w:val="20"/>
              </w:rPr>
            </w:pPr>
          </w:p>
        </w:tc>
        <w:tc>
          <w:tcPr>
            <w:tcW w:w="1260" w:type="dxa"/>
            <w:tcBorders>
              <w:top w:val="nil"/>
              <w:left w:val="nil"/>
              <w:bottom w:val="nil"/>
              <w:right w:val="nil"/>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0.1-0.3</w:t>
            </w:r>
          </w:p>
        </w:tc>
        <w:tc>
          <w:tcPr>
            <w:tcW w:w="1440" w:type="dxa"/>
            <w:tcBorders>
              <w:top w:val="nil"/>
              <w:left w:val="nil"/>
              <w:bottom w:val="nil"/>
              <w:right w:val="single" w:sz="8" w:space="0" w:color="auto"/>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 </w:t>
            </w:r>
          </w:p>
        </w:tc>
      </w:tr>
      <w:tr w:rsidR="00DD57FC" w:rsidRPr="00E548CE" w:rsidTr="00DD57FC">
        <w:trPr>
          <w:trHeight w:val="300"/>
        </w:trPr>
        <w:tc>
          <w:tcPr>
            <w:tcW w:w="1998" w:type="dxa"/>
            <w:tcBorders>
              <w:top w:val="nil"/>
              <w:left w:val="single" w:sz="8" w:space="0" w:color="auto"/>
              <w:bottom w:val="nil"/>
              <w:right w:val="nil"/>
            </w:tcBorders>
            <w:shd w:val="clear" w:color="auto" w:fill="auto"/>
            <w:noWrap/>
            <w:vAlign w:val="bottom"/>
            <w:hideMark/>
          </w:tcPr>
          <w:p w:rsidR="00DD57FC" w:rsidRPr="00E548CE" w:rsidRDefault="00DD57FC" w:rsidP="00DD57FC">
            <w:pPr>
              <w:spacing w:after="0"/>
              <w:rPr>
                <w:sz w:val="20"/>
                <w:szCs w:val="20"/>
              </w:rPr>
            </w:pPr>
            <w:r w:rsidRPr="00E548CE">
              <w:rPr>
                <w:sz w:val="20"/>
                <w:szCs w:val="20"/>
              </w:rPr>
              <w:t>Potassium (K)%</w:t>
            </w:r>
          </w:p>
        </w:tc>
        <w:tc>
          <w:tcPr>
            <w:tcW w:w="1350" w:type="dxa"/>
            <w:tcBorders>
              <w:top w:val="nil"/>
              <w:left w:val="nil"/>
              <w:bottom w:val="nil"/>
              <w:right w:val="nil"/>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&lt;</w:t>
            </w:r>
            <w:r>
              <w:rPr>
                <w:sz w:val="20"/>
                <w:szCs w:val="20"/>
              </w:rPr>
              <w:t xml:space="preserve"> </w:t>
            </w:r>
            <w:r w:rsidRPr="00E548CE">
              <w:rPr>
                <w:sz w:val="20"/>
                <w:szCs w:val="20"/>
              </w:rPr>
              <w:t>1.0</w:t>
            </w:r>
          </w:p>
        </w:tc>
        <w:tc>
          <w:tcPr>
            <w:tcW w:w="1260" w:type="dxa"/>
            <w:tcBorders>
              <w:top w:val="nil"/>
              <w:left w:val="nil"/>
              <w:bottom w:val="nil"/>
              <w:right w:val="nil"/>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&gt;</w:t>
            </w:r>
            <w:r>
              <w:rPr>
                <w:sz w:val="20"/>
                <w:szCs w:val="20"/>
              </w:rPr>
              <w:t xml:space="preserve"> </w:t>
            </w:r>
            <w:r w:rsidRPr="00E548CE">
              <w:rPr>
                <w:sz w:val="20"/>
                <w:szCs w:val="20"/>
              </w:rPr>
              <w:t>1.4</w:t>
            </w:r>
          </w:p>
        </w:tc>
        <w:tc>
          <w:tcPr>
            <w:tcW w:w="1440" w:type="dxa"/>
            <w:tcBorders>
              <w:top w:val="nil"/>
              <w:left w:val="nil"/>
              <w:bottom w:val="nil"/>
              <w:right w:val="single" w:sz="8" w:space="0" w:color="auto"/>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 </w:t>
            </w:r>
          </w:p>
        </w:tc>
      </w:tr>
      <w:tr w:rsidR="00DD57FC" w:rsidRPr="00E548CE" w:rsidTr="00DD57FC">
        <w:trPr>
          <w:trHeight w:val="300"/>
        </w:trPr>
        <w:tc>
          <w:tcPr>
            <w:tcW w:w="1998" w:type="dxa"/>
            <w:tcBorders>
              <w:top w:val="nil"/>
              <w:left w:val="single" w:sz="8" w:space="0" w:color="auto"/>
              <w:bottom w:val="nil"/>
              <w:right w:val="nil"/>
            </w:tcBorders>
            <w:shd w:val="clear" w:color="auto" w:fill="auto"/>
            <w:noWrap/>
            <w:vAlign w:val="bottom"/>
            <w:hideMark/>
          </w:tcPr>
          <w:p w:rsidR="00DD57FC" w:rsidRPr="00E548CE" w:rsidRDefault="00DD57FC" w:rsidP="00DD57FC">
            <w:pPr>
              <w:spacing w:after="0"/>
              <w:rPr>
                <w:sz w:val="20"/>
                <w:szCs w:val="20"/>
              </w:rPr>
            </w:pPr>
            <w:r w:rsidRPr="00E548CE">
              <w:rPr>
                <w:sz w:val="20"/>
                <w:szCs w:val="20"/>
              </w:rPr>
              <w:t xml:space="preserve"> Calcium (Ca) %</w:t>
            </w:r>
          </w:p>
        </w:tc>
        <w:tc>
          <w:tcPr>
            <w:tcW w:w="1350" w:type="dxa"/>
            <w:tcBorders>
              <w:top w:val="nil"/>
              <w:left w:val="nil"/>
              <w:bottom w:val="nil"/>
              <w:right w:val="nil"/>
            </w:tcBorders>
            <w:shd w:val="clear" w:color="auto" w:fill="auto"/>
            <w:noWrap/>
            <w:vAlign w:val="bottom"/>
            <w:hideMark/>
          </w:tcPr>
          <w:p w:rsidR="00DD57FC" w:rsidRPr="00E548CE" w:rsidRDefault="00DD57FC" w:rsidP="00DD57FC">
            <w:pPr>
              <w:spacing w:after="0"/>
              <w:jc w:val="center"/>
              <w:rPr>
                <w:sz w:val="20"/>
                <w:szCs w:val="20"/>
              </w:rPr>
            </w:pPr>
          </w:p>
        </w:tc>
        <w:tc>
          <w:tcPr>
            <w:tcW w:w="1260" w:type="dxa"/>
            <w:tcBorders>
              <w:top w:val="nil"/>
              <w:left w:val="nil"/>
              <w:bottom w:val="nil"/>
              <w:right w:val="nil"/>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&gt;</w:t>
            </w:r>
            <w:r>
              <w:rPr>
                <w:sz w:val="20"/>
                <w:szCs w:val="20"/>
              </w:rPr>
              <w:t xml:space="preserve"> </w:t>
            </w:r>
            <w:r w:rsidRPr="00E548CE">
              <w:rPr>
                <w:sz w:val="20"/>
                <w:szCs w:val="20"/>
              </w:rPr>
              <w:t>2.0</w:t>
            </w:r>
          </w:p>
        </w:tc>
        <w:tc>
          <w:tcPr>
            <w:tcW w:w="1440" w:type="dxa"/>
            <w:tcBorders>
              <w:top w:val="nil"/>
              <w:left w:val="nil"/>
              <w:bottom w:val="nil"/>
              <w:right w:val="single" w:sz="8" w:space="0" w:color="auto"/>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 </w:t>
            </w:r>
          </w:p>
        </w:tc>
      </w:tr>
      <w:tr w:rsidR="00DD57FC" w:rsidRPr="00E548CE" w:rsidTr="00DD57FC">
        <w:trPr>
          <w:trHeight w:val="300"/>
        </w:trPr>
        <w:tc>
          <w:tcPr>
            <w:tcW w:w="1998" w:type="dxa"/>
            <w:tcBorders>
              <w:top w:val="nil"/>
              <w:left w:val="single" w:sz="8" w:space="0" w:color="auto"/>
              <w:bottom w:val="nil"/>
              <w:right w:val="nil"/>
            </w:tcBorders>
            <w:shd w:val="clear" w:color="auto" w:fill="auto"/>
            <w:noWrap/>
            <w:vAlign w:val="bottom"/>
            <w:hideMark/>
          </w:tcPr>
          <w:p w:rsidR="00DD57FC" w:rsidRPr="00E548CE" w:rsidRDefault="00DD57FC" w:rsidP="00DD57FC">
            <w:pPr>
              <w:spacing w:after="0"/>
              <w:rPr>
                <w:sz w:val="20"/>
                <w:szCs w:val="20"/>
              </w:rPr>
            </w:pPr>
            <w:r w:rsidRPr="00E548CE">
              <w:rPr>
                <w:sz w:val="20"/>
                <w:szCs w:val="20"/>
              </w:rPr>
              <w:t>Zinc (Zn) ppm</w:t>
            </w:r>
          </w:p>
        </w:tc>
        <w:tc>
          <w:tcPr>
            <w:tcW w:w="1350" w:type="dxa"/>
            <w:tcBorders>
              <w:top w:val="nil"/>
              <w:left w:val="nil"/>
              <w:bottom w:val="nil"/>
              <w:right w:val="nil"/>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&lt;</w:t>
            </w:r>
            <w:r>
              <w:rPr>
                <w:sz w:val="20"/>
                <w:szCs w:val="20"/>
              </w:rPr>
              <w:t xml:space="preserve"> </w:t>
            </w:r>
            <w:r w:rsidRPr="00E548CE">
              <w:rPr>
                <w:sz w:val="20"/>
                <w:szCs w:val="20"/>
              </w:rPr>
              <w:t>15</w:t>
            </w:r>
          </w:p>
        </w:tc>
        <w:tc>
          <w:tcPr>
            <w:tcW w:w="1260" w:type="dxa"/>
            <w:tcBorders>
              <w:top w:val="nil"/>
              <w:left w:val="nil"/>
              <w:bottom w:val="nil"/>
              <w:right w:val="nil"/>
            </w:tcBorders>
            <w:shd w:val="clear" w:color="auto" w:fill="auto"/>
            <w:noWrap/>
            <w:vAlign w:val="bottom"/>
            <w:hideMark/>
          </w:tcPr>
          <w:p w:rsidR="00DD57FC" w:rsidRPr="00E548CE" w:rsidRDefault="00DD57FC" w:rsidP="00DD57FC">
            <w:pPr>
              <w:spacing w:after="0"/>
              <w:jc w:val="center"/>
              <w:rPr>
                <w:sz w:val="20"/>
                <w:szCs w:val="20"/>
              </w:rPr>
            </w:pPr>
          </w:p>
        </w:tc>
        <w:tc>
          <w:tcPr>
            <w:tcW w:w="1440" w:type="dxa"/>
            <w:tcBorders>
              <w:top w:val="nil"/>
              <w:left w:val="nil"/>
              <w:bottom w:val="nil"/>
              <w:right w:val="single" w:sz="8" w:space="0" w:color="auto"/>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 </w:t>
            </w:r>
          </w:p>
        </w:tc>
      </w:tr>
      <w:tr w:rsidR="00DD57FC" w:rsidRPr="00E548CE" w:rsidTr="00DD57FC">
        <w:trPr>
          <w:trHeight w:val="300"/>
        </w:trPr>
        <w:tc>
          <w:tcPr>
            <w:tcW w:w="1998" w:type="dxa"/>
            <w:tcBorders>
              <w:top w:val="nil"/>
              <w:left w:val="single" w:sz="8" w:space="0" w:color="auto"/>
              <w:bottom w:val="nil"/>
              <w:right w:val="nil"/>
            </w:tcBorders>
            <w:shd w:val="clear" w:color="auto" w:fill="auto"/>
            <w:noWrap/>
            <w:vAlign w:val="bottom"/>
            <w:hideMark/>
          </w:tcPr>
          <w:p w:rsidR="00DD57FC" w:rsidRPr="00E548CE" w:rsidRDefault="00DD57FC" w:rsidP="00DD57FC">
            <w:pPr>
              <w:spacing w:after="0"/>
              <w:rPr>
                <w:sz w:val="20"/>
                <w:szCs w:val="20"/>
              </w:rPr>
            </w:pPr>
            <w:r w:rsidRPr="00E548CE">
              <w:rPr>
                <w:sz w:val="20"/>
                <w:szCs w:val="20"/>
              </w:rPr>
              <w:t>Manganese (</w:t>
            </w:r>
            <w:proofErr w:type="spellStart"/>
            <w:r w:rsidRPr="00E548CE">
              <w:rPr>
                <w:sz w:val="20"/>
                <w:szCs w:val="20"/>
              </w:rPr>
              <w:t>Mn</w:t>
            </w:r>
            <w:proofErr w:type="spellEnd"/>
            <w:r w:rsidRPr="00E548CE">
              <w:rPr>
                <w:sz w:val="20"/>
                <w:szCs w:val="20"/>
              </w:rPr>
              <w:t>) ppm</w:t>
            </w:r>
          </w:p>
        </w:tc>
        <w:tc>
          <w:tcPr>
            <w:tcW w:w="1350" w:type="dxa"/>
            <w:tcBorders>
              <w:top w:val="nil"/>
              <w:left w:val="nil"/>
              <w:bottom w:val="nil"/>
              <w:right w:val="nil"/>
            </w:tcBorders>
            <w:shd w:val="clear" w:color="auto" w:fill="auto"/>
            <w:noWrap/>
            <w:vAlign w:val="bottom"/>
            <w:hideMark/>
          </w:tcPr>
          <w:p w:rsidR="00DD57FC" w:rsidRPr="00E548CE" w:rsidRDefault="00DD57FC" w:rsidP="00DD57FC">
            <w:pPr>
              <w:spacing w:after="0"/>
              <w:jc w:val="center"/>
              <w:rPr>
                <w:sz w:val="20"/>
                <w:szCs w:val="20"/>
              </w:rPr>
            </w:pPr>
          </w:p>
        </w:tc>
        <w:tc>
          <w:tcPr>
            <w:tcW w:w="1260" w:type="dxa"/>
            <w:tcBorders>
              <w:top w:val="nil"/>
              <w:left w:val="nil"/>
              <w:bottom w:val="nil"/>
              <w:right w:val="nil"/>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&gt;</w:t>
            </w:r>
            <w:r>
              <w:rPr>
                <w:sz w:val="20"/>
                <w:szCs w:val="20"/>
              </w:rPr>
              <w:t xml:space="preserve"> </w:t>
            </w:r>
            <w:r w:rsidRPr="00E548CE">
              <w:rPr>
                <w:sz w:val="20"/>
                <w:szCs w:val="20"/>
              </w:rPr>
              <w:t>20</w:t>
            </w:r>
          </w:p>
        </w:tc>
        <w:tc>
          <w:tcPr>
            <w:tcW w:w="1440" w:type="dxa"/>
            <w:tcBorders>
              <w:top w:val="nil"/>
              <w:left w:val="nil"/>
              <w:bottom w:val="nil"/>
              <w:right w:val="single" w:sz="8" w:space="0" w:color="auto"/>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 </w:t>
            </w:r>
          </w:p>
        </w:tc>
      </w:tr>
      <w:tr w:rsidR="00DD57FC" w:rsidRPr="00E548CE" w:rsidTr="00DD57FC">
        <w:trPr>
          <w:trHeight w:val="300"/>
        </w:trPr>
        <w:tc>
          <w:tcPr>
            <w:tcW w:w="1998" w:type="dxa"/>
            <w:tcBorders>
              <w:top w:val="nil"/>
              <w:left w:val="single" w:sz="8" w:space="0" w:color="auto"/>
              <w:bottom w:val="nil"/>
              <w:right w:val="nil"/>
            </w:tcBorders>
            <w:shd w:val="clear" w:color="auto" w:fill="auto"/>
            <w:noWrap/>
            <w:vAlign w:val="bottom"/>
            <w:hideMark/>
          </w:tcPr>
          <w:p w:rsidR="00DD57FC" w:rsidRPr="00E548CE" w:rsidRDefault="00DD57FC" w:rsidP="00DD57FC">
            <w:pPr>
              <w:spacing w:after="0"/>
              <w:rPr>
                <w:sz w:val="20"/>
                <w:szCs w:val="20"/>
              </w:rPr>
            </w:pPr>
            <w:r w:rsidRPr="00E548CE">
              <w:rPr>
                <w:sz w:val="20"/>
                <w:szCs w:val="20"/>
              </w:rPr>
              <w:t>Copper (Cu) ppm</w:t>
            </w:r>
          </w:p>
        </w:tc>
        <w:tc>
          <w:tcPr>
            <w:tcW w:w="1350" w:type="dxa"/>
            <w:tcBorders>
              <w:top w:val="nil"/>
              <w:left w:val="nil"/>
              <w:bottom w:val="nil"/>
              <w:right w:val="nil"/>
            </w:tcBorders>
            <w:shd w:val="clear" w:color="auto" w:fill="auto"/>
            <w:noWrap/>
            <w:vAlign w:val="bottom"/>
            <w:hideMark/>
          </w:tcPr>
          <w:p w:rsidR="00DD57FC" w:rsidRPr="00E548CE" w:rsidRDefault="00DD57FC" w:rsidP="00DD57FC">
            <w:pPr>
              <w:spacing w:after="0"/>
              <w:jc w:val="center"/>
              <w:rPr>
                <w:sz w:val="20"/>
                <w:szCs w:val="20"/>
              </w:rPr>
            </w:pPr>
          </w:p>
        </w:tc>
        <w:tc>
          <w:tcPr>
            <w:tcW w:w="1260" w:type="dxa"/>
            <w:tcBorders>
              <w:top w:val="nil"/>
              <w:left w:val="nil"/>
              <w:bottom w:val="nil"/>
              <w:right w:val="nil"/>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&gt; 4</w:t>
            </w:r>
          </w:p>
        </w:tc>
        <w:tc>
          <w:tcPr>
            <w:tcW w:w="1440" w:type="dxa"/>
            <w:tcBorders>
              <w:top w:val="nil"/>
              <w:left w:val="nil"/>
              <w:bottom w:val="nil"/>
              <w:right w:val="single" w:sz="8" w:space="0" w:color="auto"/>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 </w:t>
            </w:r>
          </w:p>
        </w:tc>
      </w:tr>
      <w:tr w:rsidR="00DD57FC" w:rsidRPr="00E548CE" w:rsidTr="00DD57FC">
        <w:trPr>
          <w:trHeight w:val="300"/>
        </w:trPr>
        <w:tc>
          <w:tcPr>
            <w:tcW w:w="1998" w:type="dxa"/>
            <w:tcBorders>
              <w:top w:val="nil"/>
              <w:left w:val="single" w:sz="8" w:space="0" w:color="auto"/>
              <w:bottom w:val="nil"/>
              <w:right w:val="nil"/>
            </w:tcBorders>
            <w:shd w:val="clear" w:color="auto" w:fill="auto"/>
            <w:noWrap/>
            <w:vAlign w:val="bottom"/>
            <w:hideMark/>
          </w:tcPr>
          <w:p w:rsidR="00DD57FC" w:rsidRPr="00E548CE" w:rsidRDefault="00DD57FC" w:rsidP="00DD57FC">
            <w:pPr>
              <w:spacing w:after="0"/>
              <w:rPr>
                <w:sz w:val="20"/>
                <w:szCs w:val="20"/>
              </w:rPr>
            </w:pPr>
            <w:r w:rsidRPr="00E548CE">
              <w:rPr>
                <w:sz w:val="20"/>
                <w:szCs w:val="20"/>
              </w:rPr>
              <w:t xml:space="preserve"> Magnesium (Mg)%</w:t>
            </w:r>
          </w:p>
        </w:tc>
        <w:tc>
          <w:tcPr>
            <w:tcW w:w="1350" w:type="dxa"/>
            <w:tcBorders>
              <w:top w:val="nil"/>
              <w:left w:val="nil"/>
              <w:bottom w:val="nil"/>
              <w:right w:val="nil"/>
            </w:tcBorders>
            <w:shd w:val="clear" w:color="auto" w:fill="auto"/>
            <w:noWrap/>
            <w:vAlign w:val="bottom"/>
            <w:hideMark/>
          </w:tcPr>
          <w:p w:rsidR="00DD57FC" w:rsidRPr="00E548CE" w:rsidRDefault="00DD57FC" w:rsidP="00DD57FC">
            <w:pPr>
              <w:spacing w:after="0"/>
              <w:jc w:val="center"/>
              <w:rPr>
                <w:sz w:val="20"/>
                <w:szCs w:val="20"/>
              </w:rPr>
            </w:pPr>
          </w:p>
        </w:tc>
        <w:tc>
          <w:tcPr>
            <w:tcW w:w="1260" w:type="dxa"/>
            <w:tcBorders>
              <w:top w:val="nil"/>
              <w:left w:val="nil"/>
              <w:bottom w:val="nil"/>
              <w:right w:val="nil"/>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&gt;</w:t>
            </w:r>
            <w:r>
              <w:rPr>
                <w:sz w:val="20"/>
                <w:szCs w:val="20"/>
              </w:rPr>
              <w:t xml:space="preserve"> </w:t>
            </w:r>
            <w:r w:rsidRPr="00E548CE">
              <w:rPr>
                <w:sz w:val="20"/>
                <w:szCs w:val="20"/>
              </w:rPr>
              <w:t>0.25</w:t>
            </w:r>
          </w:p>
        </w:tc>
        <w:tc>
          <w:tcPr>
            <w:tcW w:w="1440" w:type="dxa"/>
            <w:tcBorders>
              <w:top w:val="nil"/>
              <w:left w:val="nil"/>
              <w:bottom w:val="nil"/>
              <w:right w:val="single" w:sz="8" w:space="0" w:color="auto"/>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 </w:t>
            </w:r>
          </w:p>
        </w:tc>
      </w:tr>
      <w:tr w:rsidR="00DD57FC" w:rsidRPr="00E548CE" w:rsidTr="00DD57FC">
        <w:trPr>
          <w:trHeight w:val="300"/>
        </w:trPr>
        <w:tc>
          <w:tcPr>
            <w:tcW w:w="1998" w:type="dxa"/>
            <w:tcBorders>
              <w:top w:val="nil"/>
              <w:left w:val="single" w:sz="8" w:space="0" w:color="auto"/>
              <w:bottom w:val="nil"/>
              <w:right w:val="nil"/>
            </w:tcBorders>
            <w:shd w:val="clear" w:color="auto" w:fill="auto"/>
            <w:noWrap/>
            <w:vAlign w:val="bottom"/>
            <w:hideMark/>
          </w:tcPr>
          <w:p w:rsidR="00DD57FC" w:rsidRPr="00E548CE" w:rsidRDefault="00DD57FC" w:rsidP="00DD57FC">
            <w:pPr>
              <w:spacing w:after="0"/>
              <w:rPr>
                <w:sz w:val="20"/>
                <w:szCs w:val="20"/>
              </w:rPr>
            </w:pPr>
            <w:r w:rsidRPr="00E548CE">
              <w:rPr>
                <w:sz w:val="20"/>
                <w:szCs w:val="20"/>
              </w:rPr>
              <w:t xml:space="preserve"> Sodium (Na)%</w:t>
            </w:r>
          </w:p>
        </w:tc>
        <w:tc>
          <w:tcPr>
            <w:tcW w:w="1350" w:type="dxa"/>
            <w:tcBorders>
              <w:top w:val="nil"/>
              <w:left w:val="nil"/>
              <w:bottom w:val="nil"/>
              <w:right w:val="nil"/>
            </w:tcBorders>
            <w:shd w:val="clear" w:color="auto" w:fill="auto"/>
            <w:noWrap/>
            <w:vAlign w:val="bottom"/>
            <w:hideMark/>
          </w:tcPr>
          <w:p w:rsidR="00DD57FC" w:rsidRPr="00E548CE" w:rsidRDefault="00DD57FC" w:rsidP="00DD57FC">
            <w:pPr>
              <w:spacing w:after="0"/>
              <w:jc w:val="center"/>
              <w:rPr>
                <w:sz w:val="20"/>
                <w:szCs w:val="20"/>
              </w:rPr>
            </w:pPr>
          </w:p>
        </w:tc>
        <w:tc>
          <w:tcPr>
            <w:tcW w:w="1260" w:type="dxa"/>
            <w:tcBorders>
              <w:top w:val="nil"/>
              <w:left w:val="nil"/>
              <w:bottom w:val="nil"/>
              <w:right w:val="nil"/>
            </w:tcBorders>
            <w:shd w:val="clear" w:color="auto" w:fill="auto"/>
            <w:noWrap/>
            <w:vAlign w:val="bottom"/>
            <w:hideMark/>
          </w:tcPr>
          <w:p w:rsidR="00DD57FC" w:rsidRPr="00E548CE" w:rsidRDefault="00DD57FC" w:rsidP="00DD57FC">
            <w:pPr>
              <w:spacing w:after="0"/>
              <w:jc w:val="center"/>
              <w:rPr>
                <w:sz w:val="20"/>
                <w:szCs w:val="20"/>
              </w:rPr>
            </w:pPr>
          </w:p>
        </w:tc>
        <w:tc>
          <w:tcPr>
            <w:tcW w:w="1440" w:type="dxa"/>
            <w:tcBorders>
              <w:top w:val="nil"/>
              <w:left w:val="nil"/>
              <w:bottom w:val="nil"/>
              <w:right w:val="single" w:sz="8" w:space="0" w:color="auto"/>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&gt;</w:t>
            </w:r>
            <w:r>
              <w:rPr>
                <w:sz w:val="20"/>
                <w:szCs w:val="20"/>
              </w:rPr>
              <w:t xml:space="preserve"> </w:t>
            </w:r>
            <w:r w:rsidRPr="00E548CE">
              <w:rPr>
                <w:sz w:val="20"/>
                <w:szCs w:val="20"/>
              </w:rPr>
              <w:t>0.25</w:t>
            </w:r>
          </w:p>
        </w:tc>
      </w:tr>
      <w:tr w:rsidR="00DD57FC" w:rsidRPr="00E548CE" w:rsidTr="00DD57FC">
        <w:trPr>
          <w:trHeight w:val="300"/>
        </w:trPr>
        <w:tc>
          <w:tcPr>
            <w:tcW w:w="1998" w:type="dxa"/>
            <w:tcBorders>
              <w:top w:val="nil"/>
              <w:left w:val="single" w:sz="8" w:space="0" w:color="auto"/>
              <w:bottom w:val="nil"/>
              <w:right w:val="nil"/>
            </w:tcBorders>
            <w:shd w:val="clear" w:color="auto" w:fill="auto"/>
            <w:noWrap/>
            <w:vAlign w:val="bottom"/>
            <w:hideMark/>
          </w:tcPr>
          <w:p w:rsidR="00DD57FC" w:rsidRPr="00E548CE" w:rsidRDefault="00DD57FC" w:rsidP="00DD57FC">
            <w:pPr>
              <w:spacing w:after="0"/>
              <w:rPr>
                <w:sz w:val="20"/>
                <w:szCs w:val="20"/>
              </w:rPr>
            </w:pPr>
            <w:r w:rsidRPr="00E548CE">
              <w:rPr>
                <w:sz w:val="20"/>
                <w:szCs w:val="20"/>
              </w:rPr>
              <w:t xml:space="preserve"> Chlorine (</w:t>
            </w:r>
            <w:proofErr w:type="spellStart"/>
            <w:r w:rsidRPr="00E548CE">
              <w:rPr>
                <w:sz w:val="20"/>
                <w:szCs w:val="20"/>
              </w:rPr>
              <w:t>Cl</w:t>
            </w:r>
            <w:proofErr w:type="spellEnd"/>
            <w:r w:rsidRPr="00E548CE">
              <w:rPr>
                <w:sz w:val="20"/>
                <w:szCs w:val="20"/>
              </w:rPr>
              <w:t>)%</w:t>
            </w:r>
          </w:p>
        </w:tc>
        <w:tc>
          <w:tcPr>
            <w:tcW w:w="1350" w:type="dxa"/>
            <w:tcBorders>
              <w:top w:val="nil"/>
              <w:left w:val="nil"/>
              <w:bottom w:val="nil"/>
              <w:right w:val="nil"/>
            </w:tcBorders>
            <w:shd w:val="clear" w:color="auto" w:fill="auto"/>
            <w:noWrap/>
            <w:vAlign w:val="bottom"/>
            <w:hideMark/>
          </w:tcPr>
          <w:p w:rsidR="00DD57FC" w:rsidRPr="00E548CE" w:rsidRDefault="00DD57FC" w:rsidP="00DD57FC">
            <w:pPr>
              <w:spacing w:after="0"/>
              <w:jc w:val="center"/>
              <w:rPr>
                <w:sz w:val="20"/>
                <w:szCs w:val="20"/>
              </w:rPr>
            </w:pPr>
          </w:p>
        </w:tc>
        <w:tc>
          <w:tcPr>
            <w:tcW w:w="1260" w:type="dxa"/>
            <w:tcBorders>
              <w:top w:val="nil"/>
              <w:left w:val="nil"/>
              <w:bottom w:val="nil"/>
              <w:right w:val="nil"/>
            </w:tcBorders>
            <w:shd w:val="clear" w:color="auto" w:fill="auto"/>
            <w:noWrap/>
            <w:vAlign w:val="bottom"/>
            <w:hideMark/>
          </w:tcPr>
          <w:p w:rsidR="00DD57FC" w:rsidRPr="00E548CE" w:rsidRDefault="00DD57FC" w:rsidP="00DD57FC">
            <w:pPr>
              <w:spacing w:after="0"/>
              <w:jc w:val="center"/>
              <w:rPr>
                <w:sz w:val="20"/>
                <w:szCs w:val="20"/>
              </w:rPr>
            </w:pPr>
          </w:p>
        </w:tc>
        <w:tc>
          <w:tcPr>
            <w:tcW w:w="1440" w:type="dxa"/>
            <w:tcBorders>
              <w:top w:val="nil"/>
              <w:left w:val="nil"/>
              <w:bottom w:val="nil"/>
              <w:right w:val="single" w:sz="8" w:space="0" w:color="auto"/>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&gt;</w:t>
            </w:r>
            <w:r>
              <w:rPr>
                <w:sz w:val="20"/>
                <w:szCs w:val="20"/>
              </w:rPr>
              <w:t xml:space="preserve"> </w:t>
            </w:r>
            <w:r w:rsidRPr="00E548CE">
              <w:rPr>
                <w:sz w:val="20"/>
                <w:szCs w:val="20"/>
              </w:rPr>
              <w:t>0.3</w:t>
            </w:r>
          </w:p>
        </w:tc>
      </w:tr>
      <w:tr w:rsidR="00DD57FC" w:rsidRPr="00E548CE" w:rsidTr="00DD57FC">
        <w:trPr>
          <w:trHeight w:val="300"/>
        </w:trPr>
        <w:tc>
          <w:tcPr>
            <w:tcW w:w="1998" w:type="dxa"/>
            <w:tcBorders>
              <w:top w:val="nil"/>
              <w:left w:val="single" w:sz="8" w:space="0" w:color="auto"/>
              <w:bottom w:val="nil"/>
              <w:right w:val="nil"/>
            </w:tcBorders>
            <w:shd w:val="clear" w:color="auto" w:fill="auto"/>
            <w:noWrap/>
            <w:vAlign w:val="bottom"/>
            <w:hideMark/>
          </w:tcPr>
          <w:p w:rsidR="00DD57FC" w:rsidRPr="00E548CE" w:rsidRDefault="00DD57FC" w:rsidP="00DD57FC">
            <w:pPr>
              <w:spacing w:after="0"/>
              <w:rPr>
                <w:sz w:val="20"/>
                <w:szCs w:val="20"/>
              </w:rPr>
            </w:pPr>
            <w:r w:rsidRPr="00E548CE">
              <w:rPr>
                <w:sz w:val="20"/>
                <w:szCs w:val="20"/>
              </w:rPr>
              <w:t xml:space="preserve"> Boron (B) ppm</w:t>
            </w:r>
          </w:p>
        </w:tc>
        <w:tc>
          <w:tcPr>
            <w:tcW w:w="1350" w:type="dxa"/>
            <w:tcBorders>
              <w:top w:val="nil"/>
              <w:left w:val="nil"/>
              <w:bottom w:val="nil"/>
              <w:right w:val="nil"/>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&lt; 30</w:t>
            </w:r>
          </w:p>
        </w:tc>
        <w:tc>
          <w:tcPr>
            <w:tcW w:w="1260" w:type="dxa"/>
            <w:tcBorders>
              <w:top w:val="nil"/>
              <w:left w:val="nil"/>
              <w:bottom w:val="nil"/>
              <w:right w:val="nil"/>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30-65</w:t>
            </w:r>
          </w:p>
        </w:tc>
        <w:tc>
          <w:tcPr>
            <w:tcW w:w="1440" w:type="dxa"/>
            <w:tcBorders>
              <w:top w:val="nil"/>
              <w:left w:val="nil"/>
              <w:bottom w:val="nil"/>
              <w:right w:val="single" w:sz="8" w:space="0" w:color="auto"/>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&gt;</w:t>
            </w:r>
            <w:r>
              <w:rPr>
                <w:sz w:val="20"/>
                <w:szCs w:val="20"/>
              </w:rPr>
              <w:t xml:space="preserve"> </w:t>
            </w:r>
            <w:r w:rsidRPr="00E548CE">
              <w:rPr>
                <w:sz w:val="20"/>
                <w:szCs w:val="20"/>
              </w:rPr>
              <w:t>300</w:t>
            </w:r>
          </w:p>
        </w:tc>
      </w:tr>
      <w:tr w:rsidR="00DD57FC" w:rsidRPr="00E548CE" w:rsidTr="00DD57FC">
        <w:trPr>
          <w:trHeight w:val="315"/>
        </w:trPr>
        <w:tc>
          <w:tcPr>
            <w:tcW w:w="1998" w:type="dxa"/>
            <w:tcBorders>
              <w:top w:val="nil"/>
              <w:left w:val="single" w:sz="8" w:space="0" w:color="auto"/>
              <w:bottom w:val="single" w:sz="8" w:space="0" w:color="auto"/>
              <w:right w:val="nil"/>
            </w:tcBorders>
            <w:shd w:val="clear" w:color="auto" w:fill="auto"/>
            <w:noWrap/>
            <w:vAlign w:val="bottom"/>
            <w:hideMark/>
          </w:tcPr>
          <w:p w:rsidR="00DD57FC" w:rsidRPr="00E548CE" w:rsidRDefault="00DD57FC" w:rsidP="00DD57FC">
            <w:pPr>
              <w:spacing w:after="0"/>
              <w:rPr>
                <w:sz w:val="20"/>
                <w:szCs w:val="20"/>
              </w:rPr>
            </w:pPr>
            <w:r w:rsidRPr="00E548CE">
              <w:rPr>
                <w:sz w:val="20"/>
                <w:szCs w:val="20"/>
              </w:rPr>
              <w:t>Iron (Fe) ppm</w:t>
            </w:r>
          </w:p>
        </w:tc>
        <w:tc>
          <w:tcPr>
            <w:tcW w:w="1350" w:type="dxa"/>
            <w:tcBorders>
              <w:top w:val="nil"/>
              <w:left w:val="nil"/>
              <w:bottom w:val="single" w:sz="8" w:space="0" w:color="auto"/>
              <w:right w:val="nil"/>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 </w:t>
            </w:r>
          </w:p>
        </w:tc>
        <w:tc>
          <w:tcPr>
            <w:tcW w:w="1260" w:type="dxa"/>
            <w:tcBorders>
              <w:top w:val="nil"/>
              <w:left w:val="nil"/>
              <w:bottom w:val="single" w:sz="8" w:space="0" w:color="auto"/>
              <w:right w:val="nil"/>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100</w:t>
            </w:r>
          </w:p>
        </w:tc>
        <w:tc>
          <w:tcPr>
            <w:tcW w:w="1440" w:type="dxa"/>
            <w:tcBorders>
              <w:top w:val="nil"/>
              <w:left w:val="nil"/>
              <w:bottom w:val="single" w:sz="8" w:space="0" w:color="auto"/>
              <w:right w:val="single" w:sz="8" w:space="0" w:color="auto"/>
            </w:tcBorders>
            <w:shd w:val="clear" w:color="auto" w:fill="auto"/>
            <w:noWrap/>
            <w:vAlign w:val="bottom"/>
            <w:hideMark/>
          </w:tcPr>
          <w:p w:rsidR="00DD57FC" w:rsidRPr="00E548CE" w:rsidRDefault="00DD57FC" w:rsidP="00DD57FC">
            <w:pPr>
              <w:spacing w:after="0"/>
              <w:jc w:val="center"/>
              <w:rPr>
                <w:sz w:val="20"/>
                <w:szCs w:val="20"/>
              </w:rPr>
            </w:pPr>
            <w:r w:rsidRPr="00E548CE">
              <w:rPr>
                <w:sz w:val="20"/>
                <w:szCs w:val="20"/>
              </w:rPr>
              <w:t> </w:t>
            </w:r>
          </w:p>
        </w:tc>
      </w:tr>
    </w:tbl>
    <w:p w:rsidR="00DD57FC" w:rsidRPr="00EE3536" w:rsidRDefault="00DD57FC" w:rsidP="00DD57FC">
      <w:pPr>
        <w:spacing w:after="0"/>
      </w:pPr>
    </w:p>
    <w:p w:rsidR="00DD57FC" w:rsidRDefault="00DD57FC" w:rsidP="00DD57FC">
      <w:pPr>
        <w:spacing w:after="0"/>
      </w:pPr>
    </w:p>
    <w:p w:rsidR="00DD57FC" w:rsidRDefault="00DD57FC" w:rsidP="00DD57FC">
      <w:pPr>
        <w:spacing w:after="0"/>
      </w:pPr>
    </w:p>
    <w:p w:rsidR="00DD57FC" w:rsidRDefault="00DD57FC" w:rsidP="00DD57FC">
      <w:pPr>
        <w:spacing w:after="0"/>
      </w:pPr>
    </w:p>
    <w:p w:rsidR="00DD57FC" w:rsidRDefault="00DD57FC" w:rsidP="00DD57FC">
      <w:pPr>
        <w:spacing w:after="0"/>
      </w:pPr>
    </w:p>
    <w:p w:rsidR="00DD57FC" w:rsidRDefault="00DD57FC" w:rsidP="00DD57FC">
      <w:pPr>
        <w:spacing w:after="0"/>
      </w:pPr>
    </w:p>
    <w:p w:rsidR="00DD57FC" w:rsidRDefault="00DD57FC" w:rsidP="00DD57FC">
      <w:pPr>
        <w:spacing w:after="0"/>
      </w:pPr>
    </w:p>
    <w:p w:rsidR="00DD57FC" w:rsidRDefault="00DD57FC" w:rsidP="00DD57FC">
      <w:pPr>
        <w:spacing w:after="0"/>
      </w:pPr>
    </w:p>
    <w:p w:rsidR="00DD57FC" w:rsidRDefault="00DD57FC" w:rsidP="00DD57FC">
      <w:pPr>
        <w:spacing w:after="0"/>
      </w:pPr>
    </w:p>
    <w:p w:rsidR="00DD57FC" w:rsidRDefault="00DD57FC" w:rsidP="00DD57FC">
      <w:pPr>
        <w:spacing w:after="0"/>
      </w:pPr>
    </w:p>
    <w:p w:rsidR="00DD57FC" w:rsidRDefault="00DD57FC" w:rsidP="00DD57FC">
      <w:pPr>
        <w:spacing w:after="0"/>
      </w:pPr>
    </w:p>
    <w:p w:rsidR="00DD57FC" w:rsidRDefault="00DD57FC" w:rsidP="00DD57FC">
      <w:pPr>
        <w:spacing w:after="0"/>
      </w:pPr>
    </w:p>
    <w:p w:rsidR="00DD57FC" w:rsidRDefault="00DD57FC" w:rsidP="00DD57FC">
      <w:pPr>
        <w:spacing w:after="0"/>
      </w:pPr>
    </w:p>
    <w:p w:rsidR="00DD57FC" w:rsidRDefault="00DD57FC" w:rsidP="00DD57FC">
      <w:pPr>
        <w:spacing w:after="0"/>
      </w:pPr>
    </w:p>
    <w:p w:rsidR="00DD57FC" w:rsidRDefault="00DD57FC" w:rsidP="00DD57FC">
      <w:pPr>
        <w:spacing w:after="0"/>
      </w:pPr>
    </w:p>
    <w:p w:rsidR="00DD57FC" w:rsidRDefault="00DD57FC" w:rsidP="00DD57FC">
      <w:pPr>
        <w:spacing w:after="0"/>
      </w:pPr>
    </w:p>
    <w:p w:rsidR="00DD57FC" w:rsidRDefault="00DD57FC" w:rsidP="00DD57FC">
      <w:pPr>
        <w:spacing w:after="0"/>
      </w:pPr>
    </w:p>
    <w:p w:rsidR="00DD57FC" w:rsidRDefault="00DD57FC" w:rsidP="00DD57FC">
      <w:pPr>
        <w:spacing w:after="0"/>
      </w:pPr>
      <w:proofErr w:type="gramStart"/>
      <w:r w:rsidRPr="00256E67">
        <w:rPr>
          <w:b/>
        </w:rPr>
        <w:t>Table 1</w:t>
      </w:r>
      <w:r>
        <w:t>.</w:t>
      </w:r>
      <w:proofErr w:type="gramEnd"/>
      <w:r>
        <w:t xml:space="preserve"> Critical levels of nutrients in almond leaf samples (Almond Production Manual; UC pub. </w:t>
      </w:r>
      <w:proofErr w:type="gramStart"/>
      <w:r>
        <w:t>#3364).</w:t>
      </w:r>
      <w:proofErr w:type="gramEnd"/>
      <w:r>
        <w:t xml:space="preserve"> </w:t>
      </w:r>
    </w:p>
    <w:p w:rsidR="00EE489C" w:rsidRDefault="00EE489C" w:rsidP="00DD57FC">
      <w:pPr>
        <w:spacing w:after="0"/>
        <w:jc w:val="center"/>
        <w:rPr>
          <w:sz w:val="16"/>
          <w:szCs w:val="16"/>
        </w:rPr>
      </w:pPr>
      <w:r w:rsidRPr="00EE489C">
        <w:rPr>
          <w:noProof/>
          <w:sz w:val="16"/>
          <w:szCs w:val="16"/>
        </w:rPr>
        <w:drawing>
          <wp:inline distT="0" distB="0" distL="0" distR="0">
            <wp:extent cx="465902" cy="262393"/>
            <wp:effectExtent l="19050" t="0" r="0" b="0"/>
            <wp:docPr id="7" name="Picture 2" descr="C:\Documents and Settings\mlsearcy.UCCE-SY\Local Settings\Temporary Internet Files\Content.IE5\W59VASLE\MC9002155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lsearcy.UCCE-SY\Local Settings\Temporary Internet Files\Content.IE5\W59VASLE\MC900215517[1].wmf"/>
                    <pic:cNvPicPr>
                      <a:picLocks noChangeAspect="1" noChangeArrowheads="1"/>
                    </pic:cNvPicPr>
                  </pic:nvPicPr>
                  <pic:blipFill>
                    <a:blip r:embed="rId9" cstate="print"/>
                    <a:srcRect/>
                    <a:stretch>
                      <a:fillRect/>
                    </a:stretch>
                  </pic:blipFill>
                  <pic:spPr bwMode="auto">
                    <a:xfrm>
                      <a:off x="0" y="0"/>
                      <a:ext cx="465829" cy="262352"/>
                    </a:xfrm>
                    <a:prstGeom prst="rect">
                      <a:avLst/>
                    </a:prstGeom>
                    <a:noFill/>
                    <a:ln w="9525">
                      <a:noFill/>
                      <a:miter lim="800000"/>
                      <a:headEnd/>
                      <a:tailEnd/>
                    </a:ln>
                  </pic:spPr>
                </pic:pic>
              </a:graphicData>
            </a:graphic>
          </wp:inline>
        </w:drawing>
      </w:r>
    </w:p>
    <w:p w:rsidR="00DD57FC" w:rsidRDefault="00DD57FC" w:rsidP="00DD57FC">
      <w:pPr>
        <w:spacing w:after="0"/>
        <w:jc w:val="center"/>
        <w:rPr>
          <w:sz w:val="16"/>
          <w:szCs w:val="16"/>
        </w:rPr>
      </w:pPr>
    </w:p>
    <w:p w:rsidR="00DD57FC" w:rsidRDefault="00DD57FC" w:rsidP="00DD57FC">
      <w:pPr>
        <w:spacing w:after="0"/>
        <w:jc w:val="center"/>
        <w:rPr>
          <w:sz w:val="16"/>
          <w:szCs w:val="16"/>
        </w:rPr>
      </w:pPr>
    </w:p>
    <w:p w:rsidR="00DD57FC" w:rsidRPr="00256E67" w:rsidRDefault="00DD57FC" w:rsidP="00DD57FC">
      <w:pPr>
        <w:spacing w:after="0"/>
        <w:jc w:val="center"/>
        <w:rPr>
          <w:b/>
          <w:sz w:val="28"/>
          <w:szCs w:val="28"/>
        </w:rPr>
      </w:pPr>
      <w:r w:rsidRPr="00256E67">
        <w:rPr>
          <w:b/>
          <w:sz w:val="28"/>
          <w:szCs w:val="28"/>
        </w:rPr>
        <w:t>Understanding and applying information from a Soil Test:  Salinity</w:t>
      </w:r>
    </w:p>
    <w:p w:rsidR="00DD57FC" w:rsidRDefault="00DD57FC" w:rsidP="00DD57FC">
      <w:pPr>
        <w:spacing w:after="0"/>
        <w:jc w:val="center"/>
        <w:rPr>
          <w:i/>
        </w:rPr>
      </w:pPr>
      <w:r>
        <w:rPr>
          <w:i/>
        </w:rPr>
        <w:t>Allan Fulton, UC Farm Advisor, Tehama County</w:t>
      </w:r>
    </w:p>
    <w:p w:rsidR="00DD57FC" w:rsidRPr="00187F88" w:rsidRDefault="00DD57FC" w:rsidP="00DD57FC">
      <w:pPr>
        <w:spacing w:after="0"/>
      </w:pPr>
    </w:p>
    <w:p w:rsidR="00DD57FC" w:rsidRDefault="00DD57FC" w:rsidP="00DD57FC">
      <w:pPr>
        <w:spacing w:after="0"/>
      </w:pPr>
      <w:r>
        <w:t xml:space="preserve">This is the final article on soil testing.  The specific topics discussed in the five previous articles are summarized below and can be reviewed at UCCE county websites.  Tehama County website is located at </w:t>
      </w:r>
      <w:hyperlink r:id="rId12" w:history="1">
        <w:r w:rsidRPr="00320697">
          <w:rPr>
            <w:rStyle w:val="Hyperlink"/>
          </w:rPr>
          <w:t>http://www.cetehama.ucdavis.edu</w:t>
        </w:r>
      </w:hyperlink>
      <w:r>
        <w:t>. Select UCCE Tehama, orchard crops, Fruit and Nut newsletter then scroll down to each article:</w:t>
      </w:r>
    </w:p>
    <w:p w:rsidR="00256E67" w:rsidRDefault="00256E67" w:rsidP="00DD57FC">
      <w:pPr>
        <w:spacing w:after="0"/>
      </w:pPr>
    </w:p>
    <w:p w:rsidR="00DD57FC" w:rsidRPr="00C117D4" w:rsidRDefault="00DD57FC" w:rsidP="00DD57FC">
      <w:pPr>
        <w:pStyle w:val="ListParagraph"/>
        <w:numPr>
          <w:ilvl w:val="0"/>
          <w:numId w:val="28"/>
        </w:numPr>
        <w:spacing w:line="276" w:lineRule="auto"/>
        <w:ind w:left="360"/>
        <w:contextualSpacing/>
      </w:pPr>
      <w:r w:rsidRPr="00C117D4">
        <w:t>General overview of soil testing and the types of information provided from them</w:t>
      </w:r>
      <w:r>
        <w:t xml:space="preserve"> (May 2009).</w:t>
      </w:r>
    </w:p>
    <w:p w:rsidR="00DD57FC" w:rsidRPr="00C117D4" w:rsidRDefault="00DD57FC" w:rsidP="00DD57FC">
      <w:pPr>
        <w:pStyle w:val="ListParagraph"/>
        <w:numPr>
          <w:ilvl w:val="0"/>
          <w:numId w:val="28"/>
        </w:numPr>
        <w:spacing w:line="276" w:lineRule="auto"/>
        <w:ind w:left="360"/>
        <w:contextualSpacing/>
      </w:pPr>
      <w:r w:rsidRPr="00C117D4">
        <w:t>Interpreting soil pH and Saturation Percentage measurements</w:t>
      </w:r>
      <w:r>
        <w:t xml:space="preserve"> (April 2010).</w:t>
      </w:r>
    </w:p>
    <w:p w:rsidR="00DD57FC" w:rsidRPr="00C117D4" w:rsidRDefault="00DD57FC" w:rsidP="00DD57FC">
      <w:pPr>
        <w:pStyle w:val="ListParagraph"/>
        <w:numPr>
          <w:ilvl w:val="0"/>
          <w:numId w:val="28"/>
        </w:numPr>
        <w:tabs>
          <w:tab w:val="left" w:pos="360"/>
        </w:tabs>
        <w:spacing w:line="276" w:lineRule="auto"/>
        <w:ind w:left="360"/>
        <w:contextualSpacing/>
      </w:pPr>
      <w:r w:rsidRPr="00C117D4">
        <w:t>Primary plant nutrients:  Nitrogen (N), Phosphorus</w:t>
      </w:r>
      <w:r>
        <w:t xml:space="preserve"> </w:t>
      </w:r>
      <w:r w:rsidRPr="00C117D4">
        <w:t>(P), and Potassium (K)</w:t>
      </w:r>
      <w:r>
        <w:t xml:space="preserve"> (July 2010).</w:t>
      </w:r>
    </w:p>
    <w:p w:rsidR="00DD57FC" w:rsidRPr="00C117D4" w:rsidRDefault="00DD57FC" w:rsidP="00DD57FC">
      <w:pPr>
        <w:pStyle w:val="ListParagraph"/>
        <w:numPr>
          <w:ilvl w:val="0"/>
          <w:numId w:val="28"/>
        </w:numPr>
        <w:spacing w:line="276" w:lineRule="auto"/>
        <w:ind w:left="360"/>
        <w:contextualSpacing/>
      </w:pPr>
      <w:r w:rsidRPr="00C117D4">
        <w:t>Secondary plant nutrients:  Calcium (Ca), Magnesium (Mg), and Sulfur (S)</w:t>
      </w:r>
      <w:r>
        <w:t xml:space="preserve"> (November 2010).</w:t>
      </w:r>
    </w:p>
    <w:p w:rsidR="00DD57FC" w:rsidRDefault="00DD57FC" w:rsidP="00DD57FC">
      <w:pPr>
        <w:pStyle w:val="ListParagraph"/>
        <w:numPr>
          <w:ilvl w:val="0"/>
          <w:numId w:val="28"/>
        </w:numPr>
        <w:spacing w:line="276" w:lineRule="auto"/>
        <w:ind w:left="360"/>
        <w:contextualSpacing/>
      </w:pPr>
      <w:r w:rsidRPr="00C117D4">
        <w:t>Plant micronutrients:  boron (B), chloride (</w:t>
      </w:r>
      <w:proofErr w:type="spellStart"/>
      <w:r w:rsidRPr="00C117D4">
        <w:t>Cl</w:t>
      </w:r>
      <w:proofErr w:type="spellEnd"/>
      <w:r w:rsidRPr="00C117D4">
        <w:t>), copper (Cu), iron (Fe), manganese (</w:t>
      </w:r>
      <w:proofErr w:type="spellStart"/>
      <w:r w:rsidRPr="00C117D4">
        <w:t>Mn</w:t>
      </w:r>
      <w:proofErr w:type="spellEnd"/>
      <w:r w:rsidRPr="00C117D4">
        <w:t>), molybdenum (Mo), nickel (Ni), and zinc (Zn)</w:t>
      </w:r>
      <w:r>
        <w:t xml:space="preserve"> (April 2011).</w:t>
      </w:r>
    </w:p>
    <w:p w:rsidR="00DD57FC" w:rsidRDefault="00DD57FC" w:rsidP="00DD57FC">
      <w:pPr>
        <w:spacing w:after="0"/>
      </w:pPr>
      <w:r>
        <w:lastRenderedPageBreak/>
        <w:t xml:space="preserve">The focus of this article is soil testing to diagnose salinity conditions.  Soil testing can help diagnose three different types of field conditions that adversely affect orchard performance:  1) osmotic effects caused by excessive root zone salinity; 2) specific ion toxicities resulting from the accumulation of too much boron, chloride, or sodium and 3) soil chemistry properties that can affect soil structure and reduce water infiltration. </w:t>
      </w:r>
    </w:p>
    <w:p w:rsidR="00DD57FC" w:rsidRDefault="00DD57FC" w:rsidP="00DD57FC">
      <w:pPr>
        <w:spacing w:after="0"/>
        <w:rPr>
          <w:b/>
        </w:rPr>
      </w:pPr>
    </w:p>
    <w:p w:rsidR="00DD57FC" w:rsidRPr="00FC1A05" w:rsidRDefault="00DD57FC" w:rsidP="00DD57FC">
      <w:pPr>
        <w:spacing w:after="0"/>
        <w:rPr>
          <w:b/>
        </w:rPr>
      </w:pPr>
      <w:r>
        <w:rPr>
          <w:b/>
        </w:rPr>
        <w:t>Osmotic Effects</w:t>
      </w:r>
    </w:p>
    <w:p w:rsidR="00DD57FC" w:rsidRDefault="00DD57FC" w:rsidP="00DD57FC">
      <w:pPr>
        <w:spacing w:after="0"/>
      </w:pPr>
      <w:r w:rsidRPr="004D1A03">
        <w:t>Electrical conductivity measured in the saturation soil extract (</w:t>
      </w:r>
      <w:proofErr w:type="spellStart"/>
      <w:r w:rsidRPr="004D1A03">
        <w:t>EC</w:t>
      </w:r>
      <w:r w:rsidRPr="004D1A03">
        <w:rPr>
          <w:vertAlign w:val="subscript"/>
        </w:rPr>
        <w:t>e</w:t>
      </w:r>
      <w:proofErr w:type="spellEnd"/>
      <w:r w:rsidRPr="004D1A03">
        <w:t xml:space="preserve">) increases as soil salinity increases and is a measure of the osmotic influences on crop growth and yield.  Under non-saline soil conditions, the concentration of solutes in plant root cells is higher than in the soil-water </w:t>
      </w:r>
      <w:r>
        <w:t>surrounding the roots.  T</w:t>
      </w:r>
      <w:r w:rsidRPr="004D1A03">
        <w:t>his gradient allows water to move freely from the soil into the plant root.  When soil salinity increases in the soil-water surrounding the root and exceeds a critical threshold, the gradient between the solute concentration in the root cells and the soil-water around the root lessens,</w:t>
      </w:r>
      <w:r>
        <w:t xml:space="preserve"> causing</w:t>
      </w:r>
      <w:r w:rsidRPr="004D1A03">
        <w:t xml:space="preserve"> reduc</w:t>
      </w:r>
      <w:r>
        <w:t>ed</w:t>
      </w:r>
      <w:r w:rsidRPr="004D1A03">
        <w:t xml:space="preserve"> water availability to plants.  In response to increased soil salinity, agricultural crops such as </w:t>
      </w:r>
      <w:r>
        <w:t>almond</w:t>
      </w:r>
      <w:r w:rsidRPr="004D1A03">
        <w:t xml:space="preserve"> internally produce more sugars and organic acids to increase the solute concentrations inside root cells and</w:t>
      </w:r>
      <w:r>
        <w:t xml:space="preserve"> attempt to </w:t>
      </w:r>
      <w:r w:rsidRPr="004D1A03">
        <w:t xml:space="preserve"> re-establish the gradient for water to again move freely into root cells.  However, this internal plant process that adjusts for soil salinity competes for energy that would otherwise be used in photosynthesis, thereby, suppressing crop growth and yield.  Symptoms of soil salinity are subtle, typically characterized by smaller less vigorous trees with lower productivity.</w:t>
      </w:r>
    </w:p>
    <w:p w:rsidR="00DD57FC" w:rsidRDefault="00DD57FC" w:rsidP="00DD57FC">
      <w:pPr>
        <w:spacing w:after="0"/>
      </w:pPr>
    </w:p>
    <w:p w:rsidR="00DD57FC" w:rsidRDefault="00DD57FC" w:rsidP="00DD57FC">
      <w:pPr>
        <w:spacing w:after="0"/>
      </w:pPr>
      <w:r>
        <w:t xml:space="preserve">Table 1 provides guidelines to identify excess salinity in the root zone of almond orchards and the effect on almond yield potential.  Salinity is usually expressed as </w:t>
      </w:r>
      <w:proofErr w:type="spellStart"/>
      <w:r>
        <w:t>deciseimens</w:t>
      </w:r>
      <w:proofErr w:type="spellEnd"/>
      <w:r>
        <w:t xml:space="preserve"> per meter (</w:t>
      </w:r>
      <w:proofErr w:type="spellStart"/>
      <w:r>
        <w:t>dS</w:t>
      </w:r>
      <w:proofErr w:type="spellEnd"/>
      <w:r>
        <w:t xml:space="preserve">/m).   Almonds with average </w:t>
      </w:r>
      <w:proofErr w:type="spellStart"/>
      <w:r>
        <w:t>rootzone</w:t>
      </w:r>
      <w:proofErr w:type="spellEnd"/>
      <w:r>
        <w:t xml:space="preserve"> salinity less than 1.5 </w:t>
      </w:r>
      <w:proofErr w:type="spellStart"/>
      <w:r>
        <w:t>dS</w:t>
      </w:r>
      <w:proofErr w:type="spellEnd"/>
      <w:r>
        <w:t>/m would not be expected to affect almond production potential when the leaching fraction is 15 percent or more.  Generally, osmotic effects from salinity in soils or irrigation water are uncommon in the Sacramento Valley and more likely to be observed in the San Joaquin Valley.</w:t>
      </w:r>
    </w:p>
    <w:p w:rsidR="00DD57FC" w:rsidRDefault="00DD57FC" w:rsidP="00DD57FC">
      <w:pPr>
        <w:spacing w:after="0"/>
        <w:ind w:left="900" w:hanging="900"/>
      </w:pPr>
    </w:p>
    <w:p w:rsidR="00DD57FC" w:rsidRDefault="00DD57FC" w:rsidP="006008AA">
      <w:pPr>
        <w:spacing w:after="0"/>
        <w:ind w:left="990" w:hanging="990"/>
      </w:pPr>
      <w:proofErr w:type="gramStart"/>
      <w:r w:rsidRPr="00490079">
        <w:rPr>
          <w:b/>
        </w:rPr>
        <w:t>Table 1.</w:t>
      </w:r>
      <w:proofErr w:type="gramEnd"/>
      <w:r>
        <w:t xml:space="preserve">  Guidelines to identify excess salinity in orchard soils and w</w:t>
      </w:r>
      <w:r w:rsidR="006008AA">
        <w:t xml:space="preserve">ater supplies, and their effect </w:t>
      </w:r>
      <w:r>
        <w:t>on yield potential for mature almond trees.</w:t>
      </w:r>
    </w:p>
    <w:p w:rsidR="00063917" w:rsidRDefault="00063917" w:rsidP="00DD57FC">
      <w:pPr>
        <w:spacing w:after="0"/>
        <w:ind w:left="900" w:hanging="900"/>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941"/>
        <w:gridCol w:w="2215"/>
        <w:gridCol w:w="2215"/>
      </w:tblGrid>
      <w:tr w:rsidR="00DD57FC" w:rsidTr="00DD57FC">
        <w:trPr>
          <w:jc w:val="center"/>
        </w:trPr>
        <w:tc>
          <w:tcPr>
            <w:tcW w:w="2377" w:type="dxa"/>
          </w:tcPr>
          <w:p w:rsidR="00DD57FC" w:rsidRPr="002C155E" w:rsidRDefault="00DD57FC" w:rsidP="00DD57FC">
            <w:pPr>
              <w:spacing w:after="0"/>
              <w:ind w:left="720"/>
              <w:contextualSpacing/>
              <w:rPr>
                <w:rFonts w:eastAsia="Calibri"/>
              </w:rPr>
            </w:pPr>
          </w:p>
          <w:p w:rsidR="00DD57FC" w:rsidRPr="002C155E" w:rsidRDefault="00DD57FC" w:rsidP="00DD57FC">
            <w:pPr>
              <w:spacing w:after="0"/>
              <w:ind w:left="720"/>
              <w:contextualSpacing/>
              <w:rPr>
                <w:rFonts w:eastAsia="Calibri"/>
              </w:rPr>
            </w:pPr>
          </w:p>
        </w:tc>
        <w:tc>
          <w:tcPr>
            <w:tcW w:w="6371" w:type="dxa"/>
            <w:gridSpan w:val="3"/>
          </w:tcPr>
          <w:p w:rsidR="00DD57FC" w:rsidRPr="002C155E" w:rsidRDefault="00DD57FC" w:rsidP="00DD57FC">
            <w:pPr>
              <w:spacing w:after="0"/>
              <w:ind w:left="720"/>
              <w:contextualSpacing/>
              <w:rPr>
                <w:rFonts w:eastAsia="Calibri"/>
              </w:rPr>
            </w:pPr>
            <w:r>
              <w:rPr>
                <w:rFonts w:eastAsia="Calibri"/>
              </w:rPr>
              <w:t xml:space="preserve">      </w:t>
            </w:r>
            <w:r w:rsidRPr="002C155E">
              <w:rPr>
                <w:rFonts w:eastAsia="Calibri"/>
              </w:rPr>
              <w:t>Percent of full almond yield potential</w:t>
            </w:r>
          </w:p>
          <w:p w:rsidR="00DD57FC" w:rsidRPr="002C155E" w:rsidRDefault="00DD57FC" w:rsidP="00DD57FC">
            <w:pPr>
              <w:spacing w:after="0"/>
              <w:contextualSpacing/>
              <w:rPr>
                <w:rFonts w:eastAsia="Calibri"/>
              </w:rPr>
            </w:pPr>
            <w:r>
              <w:rPr>
                <w:rFonts w:eastAsia="Calibri"/>
              </w:rPr>
              <w:t xml:space="preserve">           </w:t>
            </w:r>
            <w:r w:rsidRPr="002C155E">
              <w:rPr>
                <w:rFonts w:eastAsia="Calibri"/>
              </w:rPr>
              <w:t xml:space="preserve">100 %                     99 to </w:t>
            </w:r>
            <w:r>
              <w:rPr>
                <w:rFonts w:eastAsia="Calibri"/>
              </w:rPr>
              <w:t>40 %                   &lt; 40 %</w:t>
            </w:r>
            <w:r w:rsidRPr="002C155E">
              <w:rPr>
                <w:rFonts w:eastAsia="Calibri"/>
              </w:rPr>
              <w:t xml:space="preserve"> </w:t>
            </w:r>
          </w:p>
        </w:tc>
      </w:tr>
      <w:tr w:rsidR="00DD57FC" w:rsidTr="00DD57FC">
        <w:trPr>
          <w:trHeight w:val="413"/>
          <w:jc w:val="center"/>
        </w:trPr>
        <w:tc>
          <w:tcPr>
            <w:tcW w:w="2377" w:type="dxa"/>
          </w:tcPr>
          <w:p w:rsidR="00DD57FC" w:rsidRPr="002C155E" w:rsidRDefault="00DD57FC" w:rsidP="00DD57FC">
            <w:pPr>
              <w:spacing w:after="0"/>
              <w:ind w:left="180"/>
              <w:contextualSpacing/>
              <w:rPr>
                <w:rFonts w:eastAsia="Calibri"/>
              </w:rPr>
            </w:pPr>
            <w:r w:rsidRPr="002C155E">
              <w:rPr>
                <w:rFonts w:eastAsia="Calibri"/>
              </w:rPr>
              <w:t>Average root zone salinity in (</w:t>
            </w:r>
            <w:proofErr w:type="spellStart"/>
            <w:r w:rsidRPr="002C155E">
              <w:rPr>
                <w:rFonts w:eastAsia="Calibri"/>
              </w:rPr>
              <w:t>dS</w:t>
            </w:r>
            <w:proofErr w:type="spellEnd"/>
            <w:r w:rsidRPr="002C155E">
              <w:rPr>
                <w:rFonts w:eastAsia="Calibri"/>
              </w:rPr>
              <w:t>/m)</w:t>
            </w:r>
          </w:p>
        </w:tc>
        <w:tc>
          <w:tcPr>
            <w:tcW w:w="1941" w:type="dxa"/>
          </w:tcPr>
          <w:p w:rsidR="00DD57FC" w:rsidRPr="002C155E" w:rsidRDefault="00DD57FC" w:rsidP="00DD57FC">
            <w:pPr>
              <w:spacing w:after="0"/>
              <w:ind w:left="720"/>
              <w:contextualSpacing/>
              <w:rPr>
                <w:rFonts w:eastAsia="Calibri"/>
              </w:rPr>
            </w:pPr>
          </w:p>
          <w:p w:rsidR="00DD57FC" w:rsidRPr="002C155E" w:rsidRDefault="00DD57FC" w:rsidP="00DD57FC">
            <w:pPr>
              <w:spacing w:after="0"/>
              <w:ind w:left="720"/>
              <w:contextualSpacing/>
              <w:rPr>
                <w:rFonts w:eastAsia="Calibri"/>
              </w:rPr>
            </w:pPr>
            <w:r w:rsidRPr="002C155E">
              <w:rPr>
                <w:rFonts w:eastAsia="Calibri"/>
              </w:rPr>
              <w:t>&lt; 1.5</w:t>
            </w:r>
          </w:p>
        </w:tc>
        <w:tc>
          <w:tcPr>
            <w:tcW w:w="2215" w:type="dxa"/>
          </w:tcPr>
          <w:p w:rsidR="00DD57FC" w:rsidRPr="002C155E" w:rsidRDefault="00DD57FC" w:rsidP="00DD57FC">
            <w:pPr>
              <w:spacing w:after="0"/>
              <w:ind w:left="720"/>
              <w:contextualSpacing/>
              <w:rPr>
                <w:rFonts w:eastAsia="Calibri"/>
              </w:rPr>
            </w:pPr>
          </w:p>
          <w:p w:rsidR="00DD57FC" w:rsidRPr="002C155E" w:rsidRDefault="00DD57FC" w:rsidP="00DD57FC">
            <w:pPr>
              <w:spacing w:after="0"/>
              <w:ind w:left="720"/>
              <w:contextualSpacing/>
              <w:rPr>
                <w:rFonts w:eastAsia="Calibri"/>
              </w:rPr>
            </w:pPr>
            <w:r w:rsidRPr="002C155E">
              <w:rPr>
                <w:rFonts w:eastAsia="Calibri"/>
              </w:rPr>
              <w:t>1.5 – 4.8</w:t>
            </w:r>
          </w:p>
        </w:tc>
        <w:tc>
          <w:tcPr>
            <w:tcW w:w="2215" w:type="dxa"/>
          </w:tcPr>
          <w:p w:rsidR="00DD57FC" w:rsidRPr="002C155E" w:rsidRDefault="00DD57FC" w:rsidP="00DD57FC">
            <w:pPr>
              <w:spacing w:after="0"/>
              <w:ind w:left="720"/>
              <w:contextualSpacing/>
              <w:rPr>
                <w:rFonts w:eastAsia="Calibri"/>
              </w:rPr>
            </w:pPr>
          </w:p>
          <w:p w:rsidR="00DD57FC" w:rsidRPr="002C155E" w:rsidRDefault="00DD57FC" w:rsidP="00DD57FC">
            <w:pPr>
              <w:spacing w:after="0"/>
              <w:ind w:left="720"/>
              <w:contextualSpacing/>
              <w:rPr>
                <w:rFonts w:eastAsia="Calibri"/>
              </w:rPr>
            </w:pPr>
            <w:r w:rsidRPr="002C155E">
              <w:rPr>
                <w:rFonts w:eastAsia="Calibri"/>
              </w:rPr>
              <w:t>&gt; 4.8</w:t>
            </w:r>
          </w:p>
        </w:tc>
      </w:tr>
    </w:tbl>
    <w:p w:rsidR="00DD57FC" w:rsidRDefault="00DD57FC" w:rsidP="00DD57FC">
      <w:pPr>
        <w:spacing w:after="0"/>
      </w:pPr>
    </w:p>
    <w:p w:rsidR="00DD57FC" w:rsidRDefault="00DD57FC" w:rsidP="00DD57FC">
      <w:pPr>
        <w:spacing w:after="0"/>
        <w:rPr>
          <w:b/>
        </w:rPr>
      </w:pPr>
      <w:r>
        <w:rPr>
          <w:b/>
        </w:rPr>
        <w:t>Specific Ion Toxicity</w:t>
      </w:r>
    </w:p>
    <w:p w:rsidR="00DD57FC" w:rsidRDefault="00DD57FC" w:rsidP="00DD57FC">
      <w:pPr>
        <w:spacing w:after="0"/>
      </w:pPr>
      <w:r w:rsidRPr="00FE4544">
        <w:t>Specif</w:t>
      </w:r>
      <w:r>
        <w:t xml:space="preserve">ic elements such as </w:t>
      </w:r>
      <w:r w:rsidRPr="00FE4544">
        <w:t>boron (B)</w:t>
      </w:r>
      <w:r>
        <w:t>, chloride (</w:t>
      </w:r>
      <w:proofErr w:type="spellStart"/>
      <w:r>
        <w:t>Cl</w:t>
      </w:r>
      <w:proofErr w:type="spellEnd"/>
      <w:r>
        <w:t>), and sodium (Na)</w:t>
      </w:r>
      <w:r w:rsidRPr="00FE4544">
        <w:t xml:space="preserve"> may accumulate in </w:t>
      </w:r>
      <w:r>
        <w:t>soil</w:t>
      </w:r>
      <w:r w:rsidRPr="00FE4544">
        <w:t xml:space="preserve">.  If these specific elements become overly concentrated in the </w:t>
      </w:r>
      <w:proofErr w:type="spellStart"/>
      <w:r w:rsidRPr="00FE4544">
        <w:t>roo</w:t>
      </w:r>
      <w:r>
        <w:t>t</w:t>
      </w:r>
      <w:r w:rsidRPr="00FE4544">
        <w:t>zone</w:t>
      </w:r>
      <w:proofErr w:type="spellEnd"/>
      <w:r w:rsidRPr="00FE4544">
        <w:t xml:space="preserve">, </w:t>
      </w:r>
      <w:r>
        <w:t>crop injury</w:t>
      </w:r>
      <w:r w:rsidRPr="00FE4544">
        <w:t xml:space="preserve"> </w:t>
      </w:r>
      <w:r>
        <w:t>is</w:t>
      </w:r>
      <w:r w:rsidRPr="00FE4544">
        <w:t xml:space="preserve"> expressed</w:t>
      </w:r>
      <w:r>
        <w:t xml:space="preserve"> first as scorching in older leaves </w:t>
      </w:r>
      <w:r w:rsidRPr="00FE4544">
        <w:t xml:space="preserve">and sometimes stems and shoots </w:t>
      </w:r>
      <w:r>
        <w:t xml:space="preserve">die back as concentrations in plant tissues increase.  </w:t>
      </w:r>
      <w:r w:rsidRPr="00FE4544">
        <w:t xml:space="preserve">Thresholds for ion toxicity are specific for different crops and specific elements.  For </w:t>
      </w:r>
      <w:r>
        <w:t>almond</w:t>
      </w:r>
      <w:r w:rsidRPr="00FE4544">
        <w:t xml:space="preserve">, thresholds of 5.0 </w:t>
      </w:r>
      <w:proofErr w:type="spellStart"/>
      <w:r w:rsidRPr="00FE4544">
        <w:t>meq</w:t>
      </w:r>
      <w:proofErr w:type="spellEnd"/>
      <w:r w:rsidRPr="00FE4544">
        <w:t xml:space="preserve"> </w:t>
      </w:r>
      <w:proofErr w:type="spellStart"/>
      <w:r w:rsidRPr="00FE4544">
        <w:t>Cl</w:t>
      </w:r>
      <w:proofErr w:type="spellEnd"/>
      <w:r w:rsidRPr="00FE4544">
        <w:t xml:space="preserve">/l, 0.5 mg </w:t>
      </w:r>
      <w:proofErr w:type="gramStart"/>
      <w:r w:rsidRPr="00FE4544">
        <w:t>B/l</w:t>
      </w:r>
      <w:proofErr w:type="gramEnd"/>
      <w:r w:rsidRPr="00FE4544">
        <w:t xml:space="preserve">, and an average sodium adsorption ratio (SAR) greater than 5.0 represent </w:t>
      </w:r>
      <w:proofErr w:type="spellStart"/>
      <w:r>
        <w:t>rootzone</w:t>
      </w:r>
      <w:proofErr w:type="spellEnd"/>
      <w:r w:rsidRPr="00FE4544">
        <w:t xml:space="preserve"> conditions where the onset of specific toxicities may be expected.  </w:t>
      </w:r>
      <w:r>
        <w:t xml:space="preserve">SAR is a value that describes the balance between sodium versus calcium and magnesium in the soil-water.  Using the SAR to diagnose sodium toxicity is preferred to examining only the Na levels in soil because it considers the exchange reactions that are affected by the sodium, calcium, and magnesium balance.  </w:t>
      </w:r>
      <w:r w:rsidRPr="00FE4544">
        <w:t xml:space="preserve">The risk of specific ion toxicity is more likely as levels in the </w:t>
      </w:r>
      <w:proofErr w:type="spellStart"/>
      <w:r w:rsidRPr="00FE4544">
        <w:t>rootzone</w:t>
      </w:r>
      <w:proofErr w:type="spellEnd"/>
      <w:r w:rsidRPr="00FE4544">
        <w:t xml:space="preserve"> </w:t>
      </w:r>
      <w:r w:rsidRPr="00FE4544">
        <w:lastRenderedPageBreak/>
        <w:t>increase above these thresholds</w:t>
      </w:r>
      <w:r>
        <w:t>.</w:t>
      </w:r>
      <w:r w:rsidRPr="00FE4544">
        <w:t xml:space="preserve">   Severe limitations for planting </w:t>
      </w:r>
      <w:r>
        <w:t>almonds</w:t>
      </w:r>
      <w:r w:rsidRPr="00FE4544">
        <w:t xml:space="preserve"> are expected when </w:t>
      </w:r>
      <w:proofErr w:type="spellStart"/>
      <w:r w:rsidRPr="00FE4544">
        <w:t>Cl</w:t>
      </w:r>
      <w:proofErr w:type="spellEnd"/>
      <w:r w:rsidRPr="00FE4544">
        <w:t>, B, and SAR levels exceed 1</w:t>
      </w:r>
      <w:r>
        <w:t>5</w:t>
      </w:r>
      <w:r w:rsidRPr="00FE4544">
        <w:t xml:space="preserve">.0 </w:t>
      </w:r>
      <w:proofErr w:type="spellStart"/>
      <w:r w:rsidRPr="00FE4544">
        <w:t>meq</w:t>
      </w:r>
      <w:proofErr w:type="spellEnd"/>
      <w:r w:rsidRPr="00FE4544">
        <w:t xml:space="preserve"> </w:t>
      </w:r>
      <w:proofErr w:type="spellStart"/>
      <w:r w:rsidRPr="00FE4544">
        <w:t>Cl</w:t>
      </w:r>
      <w:proofErr w:type="spellEnd"/>
      <w:r w:rsidRPr="00FE4544">
        <w:t xml:space="preserve">/l, 3.0 mg </w:t>
      </w:r>
      <w:proofErr w:type="gramStart"/>
      <w:r w:rsidRPr="00FE4544">
        <w:t>B/l</w:t>
      </w:r>
      <w:proofErr w:type="gramEnd"/>
      <w:r w:rsidRPr="00FE4544">
        <w:t>, and 15.0, respectively.</w:t>
      </w:r>
    </w:p>
    <w:p w:rsidR="00DD57FC" w:rsidRDefault="00DD57FC" w:rsidP="00DD57FC">
      <w:pPr>
        <w:spacing w:after="0"/>
        <w:rPr>
          <w:b/>
        </w:rPr>
      </w:pPr>
    </w:p>
    <w:p w:rsidR="00DD57FC" w:rsidRDefault="00DD57FC" w:rsidP="00DD57FC">
      <w:pPr>
        <w:spacing w:after="0"/>
        <w:rPr>
          <w:b/>
        </w:rPr>
      </w:pPr>
      <w:r>
        <w:rPr>
          <w:b/>
        </w:rPr>
        <w:t>Slow Water Infiltration</w:t>
      </w:r>
    </w:p>
    <w:p w:rsidR="00DD57FC" w:rsidRDefault="00DD57FC" w:rsidP="00DD57FC">
      <w:pPr>
        <w:spacing w:after="0"/>
      </w:pPr>
      <w:r>
        <w:t>Low salinity and high SAR levels contribute to unstable soil structure.  Soil aggregates swell and disperse into individual particles when irrigated.  After the applied water recedes, the particles settle: finer textured clay and silt particles fill the pore spaces between larger sand particles to form a slowly permeable surface crust.  The salinity of the soil-water (</w:t>
      </w:r>
      <w:proofErr w:type="spellStart"/>
      <w:r>
        <w:t>ECe</w:t>
      </w:r>
      <w:proofErr w:type="spellEnd"/>
      <w:r>
        <w:t xml:space="preserve">) and the </w:t>
      </w:r>
      <w:proofErr w:type="spellStart"/>
      <w:r>
        <w:t>sodicity</w:t>
      </w:r>
      <w:proofErr w:type="spellEnd"/>
      <w:r>
        <w:t xml:space="preserve"> (SAR) of the soil-water must be considered together to assess the extent that salinity is contributing to a water infiltration problem.  As a general rule, if the SAR of the soil-water is 10 times greater than the EC the probability of slow water infiltration developing is high.  If the SAR is 5 to 10 times higher than the EC there is a possibility that salinity is contributing to an infiltration problem but other factors may be more significant.  When the SAR is less than 5 times higher than the EC, it is unlikely that salinity is contributing to slow water infiltration.</w:t>
      </w:r>
    </w:p>
    <w:p w:rsidR="00DD57FC" w:rsidRDefault="00DD57FC" w:rsidP="00DD57FC">
      <w:pPr>
        <w:spacing w:after="0"/>
      </w:pPr>
    </w:p>
    <w:p w:rsidR="00DD57FC" w:rsidRDefault="00DD57FC" w:rsidP="00DD57FC">
      <w:pPr>
        <w:spacing w:after="0"/>
      </w:pPr>
      <w:r>
        <w:t>Some scientific evidence suggests that magnesium can contribute to soil dispersion when it is predominant in a soil.  The above guidelines do not address soils where sodium is low but magnesium (Mg) is relatively high in comparison to calcium (Ca).  As a general rule, when Mg levels in a soil-water extract exceed a 1:1 ratio to calcium, soils may develop infiltration problems.</w:t>
      </w:r>
    </w:p>
    <w:p w:rsidR="00DD57FC" w:rsidRDefault="00DD57FC" w:rsidP="00DD57FC">
      <w:pPr>
        <w:spacing w:after="0"/>
      </w:pPr>
    </w:p>
    <w:p w:rsidR="00DD57FC" w:rsidRDefault="00DD57FC" w:rsidP="00DD57FC">
      <w:pPr>
        <w:spacing w:after="0"/>
        <w:jc w:val="center"/>
      </w:pPr>
      <w:r w:rsidRPr="00DD57FC">
        <w:rPr>
          <w:noProof/>
          <w:sz w:val="16"/>
          <w:szCs w:val="16"/>
        </w:rPr>
        <w:drawing>
          <wp:inline distT="0" distB="0" distL="0" distR="0">
            <wp:extent cx="465902" cy="262393"/>
            <wp:effectExtent l="19050" t="0" r="0" b="0"/>
            <wp:docPr id="10" name="Picture 2" descr="C:\Documents and Settings\mlsearcy.UCCE-SY\Local Settings\Temporary Internet Files\Content.IE5\W59VASLE\MC9002155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lsearcy.UCCE-SY\Local Settings\Temporary Internet Files\Content.IE5\W59VASLE\MC900215517[1].wmf"/>
                    <pic:cNvPicPr>
                      <a:picLocks noChangeAspect="1" noChangeArrowheads="1"/>
                    </pic:cNvPicPr>
                  </pic:nvPicPr>
                  <pic:blipFill>
                    <a:blip r:embed="rId9" cstate="print"/>
                    <a:srcRect/>
                    <a:stretch>
                      <a:fillRect/>
                    </a:stretch>
                  </pic:blipFill>
                  <pic:spPr bwMode="auto">
                    <a:xfrm>
                      <a:off x="0" y="0"/>
                      <a:ext cx="465829" cy="262352"/>
                    </a:xfrm>
                    <a:prstGeom prst="rect">
                      <a:avLst/>
                    </a:prstGeom>
                    <a:noFill/>
                    <a:ln w="9525">
                      <a:noFill/>
                      <a:miter lim="800000"/>
                      <a:headEnd/>
                      <a:tailEnd/>
                    </a:ln>
                  </pic:spPr>
                </pic:pic>
              </a:graphicData>
            </a:graphic>
          </wp:inline>
        </w:drawing>
      </w:r>
    </w:p>
    <w:p w:rsidR="00DD57FC" w:rsidRDefault="00DD57FC" w:rsidP="00DD57FC">
      <w:pPr>
        <w:spacing w:after="0"/>
      </w:pPr>
    </w:p>
    <w:p w:rsidR="000655EE" w:rsidRDefault="000655EE" w:rsidP="00DD57FC">
      <w:pPr>
        <w:spacing w:after="0"/>
      </w:pPr>
    </w:p>
    <w:p w:rsidR="000655EE" w:rsidRDefault="000655EE" w:rsidP="00DD57FC">
      <w:pPr>
        <w:spacing w:after="0"/>
      </w:pPr>
    </w:p>
    <w:p w:rsidR="002C25D3" w:rsidRDefault="00294DFE" w:rsidP="00DD57FC">
      <w:pPr>
        <w:spacing w:after="0"/>
        <w:jc w:val="both"/>
        <w:rPr>
          <w:sz w:val="16"/>
          <w:szCs w:val="16"/>
        </w:rPr>
      </w:pPr>
      <w:r>
        <w:rPr>
          <w:noProof/>
          <w:sz w:val="16"/>
          <w:szCs w:val="16"/>
        </w:rPr>
        <mc:AlternateContent>
          <mc:Choice Requires="wps">
            <w:drawing>
              <wp:anchor distT="0" distB="0" distL="114300" distR="114300" simplePos="0" relativeHeight="251674624" behindDoc="0" locked="0" layoutInCell="1" allowOverlap="1">
                <wp:simplePos x="0" y="0"/>
                <wp:positionH relativeFrom="column">
                  <wp:align>center</wp:align>
                </wp:positionH>
                <wp:positionV relativeFrom="paragraph">
                  <wp:posOffset>0</wp:posOffset>
                </wp:positionV>
                <wp:extent cx="6115685" cy="2566670"/>
                <wp:effectExtent l="38100" t="38100" r="37465" b="38735"/>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256667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44C1" w:rsidRDefault="002F44C1" w:rsidP="00256E67">
                            <w:pPr>
                              <w:spacing w:after="0"/>
                              <w:jc w:val="center"/>
                              <w:rPr>
                                <w:b/>
                                <w:sz w:val="28"/>
                                <w:szCs w:val="28"/>
                              </w:rPr>
                            </w:pPr>
                            <w:r w:rsidRPr="00CB7C0A">
                              <w:rPr>
                                <w:b/>
                                <w:sz w:val="28"/>
                                <w:szCs w:val="28"/>
                              </w:rPr>
                              <w:t>Help needed for grad student in carbon u</w:t>
                            </w:r>
                            <w:r>
                              <w:rPr>
                                <w:b/>
                                <w:sz w:val="28"/>
                                <w:szCs w:val="28"/>
                              </w:rPr>
                              <w:t>se/</w:t>
                            </w:r>
                          </w:p>
                          <w:p w:rsidR="002F44C1" w:rsidRDefault="002F44C1" w:rsidP="00256E67">
                            <w:pPr>
                              <w:spacing w:after="0"/>
                              <w:jc w:val="center"/>
                              <w:rPr>
                                <w:b/>
                                <w:sz w:val="28"/>
                                <w:szCs w:val="28"/>
                              </w:rPr>
                            </w:pPr>
                            <w:proofErr w:type="gramStart"/>
                            <w:r>
                              <w:rPr>
                                <w:b/>
                                <w:sz w:val="28"/>
                                <w:szCs w:val="28"/>
                              </w:rPr>
                              <w:t>storage</w:t>
                            </w:r>
                            <w:proofErr w:type="gramEnd"/>
                            <w:r>
                              <w:rPr>
                                <w:b/>
                                <w:sz w:val="28"/>
                                <w:szCs w:val="28"/>
                              </w:rPr>
                              <w:t xml:space="preserve"> in almond production</w:t>
                            </w:r>
                          </w:p>
                          <w:p w:rsidR="002F44C1" w:rsidRPr="00CB7C0A" w:rsidRDefault="002F44C1" w:rsidP="00256E67">
                            <w:pPr>
                              <w:spacing w:after="0"/>
                              <w:jc w:val="center"/>
                              <w:rPr>
                                <w:b/>
                                <w:sz w:val="28"/>
                                <w:szCs w:val="28"/>
                              </w:rPr>
                            </w:pPr>
                          </w:p>
                          <w:p w:rsidR="002F44C1" w:rsidRDefault="002F44C1" w:rsidP="00256E67">
                            <w:pPr>
                              <w:spacing w:after="0"/>
                            </w:pPr>
                            <w:r>
                              <w:t>A grad student at UC Davis is working on a project funded by the Almond Board of California evaluating energy use and carbon sequestration in almond orchards. He needs to collect data regarding equipment use for various operations, pesticide and fertilizer use, crop yields, and biomass accumulation in almond trees.</w:t>
                            </w:r>
                          </w:p>
                          <w:p w:rsidR="002F44C1" w:rsidRDefault="002F44C1" w:rsidP="00256E67">
                            <w:pPr>
                              <w:spacing w:after="0"/>
                            </w:pPr>
                          </w:p>
                          <w:p w:rsidR="002F44C1" w:rsidRDefault="002F44C1" w:rsidP="00256E67">
                            <w:pPr>
                              <w:spacing w:after="0"/>
                            </w:pPr>
                            <w:r>
                              <w:t xml:space="preserve">If you are interested in sharing equipment use, yield data, and tree size data and so help the Almond Board look at energy use and carbon storage in almond orchards, please call or e-mail me and I’ll put you in touch with the graduate student at Davis.  He is looking for your help. </w:t>
                            </w:r>
                          </w:p>
                          <w:p w:rsidR="002F44C1" w:rsidRDefault="002F44C1" w:rsidP="00256E67">
                            <w:pPr>
                              <w:spacing w:after="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0" o:spid="_x0000_s1029" type="#_x0000_t202" style="position:absolute;left:0;text-align:left;margin-left:0;margin-top:0;width:481.55pt;height:202.1pt;z-index:25167462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" fillcolor="white [3201]" strokecolor="#c0504d [3205]" strokeweight="5pt">
                <v:stroke linestyle="thickThin"/>
                <v:shadow color="#868686"/>
                <v:textbox style="mso-fit-shape-to-text:t">
                  <w:txbxContent>
                    <w:p w:rsidR="002F44C1" w:rsidRDefault="002F44C1" w:rsidP="00256E67">
                      <w:pPr>
                        <w:spacing w:after="0"/>
                        <w:jc w:val="center"/>
                        <w:rPr>
                          <w:b/>
                          <w:sz w:val="28"/>
                          <w:szCs w:val="28"/>
                        </w:rPr>
                      </w:pPr>
                      <w:r w:rsidRPr="00CB7C0A">
                        <w:rPr>
                          <w:b/>
                          <w:sz w:val="28"/>
                          <w:szCs w:val="28"/>
                        </w:rPr>
                        <w:t>Help needed for grad student in carbon u</w:t>
                      </w:r>
                      <w:r>
                        <w:rPr>
                          <w:b/>
                          <w:sz w:val="28"/>
                          <w:szCs w:val="28"/>
                        </w:rPr>
                        <w:t>se/</w:t>
                      </w:r>
                    </w:p>
                    <w:p w:rsidR="002F44C1" w:rsidRDefault="002F44C1" w:rsidP="00256E67">
                      <w:pPr>
                        <w:spacing w:after="0"/>
                        <w:jc w:val="center"/>
                        <w:rPr>
                          <w:b/>
                          <w:sz w:val="28"/>
                          <w:szCs w:val="28"/>
                        </w:rPr>
                      </w:pPr>
                      <w:proofErr w:type="gramStart"/>
                      <w:r>
                        <w:rPr>
                          <w:b/>
                          <w:sz w:val="28"/>
                          <w:szCs w:val="28"/>
                        </w:rPr>
                        <w:t>storage</w:t>
                      </w:r>
                      <w:proofErr w:type="gramEnd"/>
                      <w:r>
                        <w:rPr>
                          <w:b/>
                          <w:sz w:val="28"/>
                          <w:szCs w:val="28"/>
                        </w:rPr>
                        <w:t xml:space="preserve"> in almond production</w:t>
                      </w:r>
                    </w:p>
                    <w:p w:rsidR="002F44C1" w:rsidRPr="00CB7C0A" w:rsidRDefault="002F44C1" w:rsidP="00256E67">
                      <w:pPr>
                        <w:spacing w:after="0"/>
                        <w:jc w:val="center"/>
                        <w:rPr>
                          <w:b/>
                          <w:sz w:val="28"/>
                          <w:szCs w:val="28"/>
                        </w:rPr>
                      </w:pPr>
                    </w:p>
                    <w:p w:rsidR="002F44C1" w:rsidRDefault="002F44C1" w:rsidP="00256E67">
                      <w:pPr>
                        <w:spacing w:after="0"/>
                      </w:pPr>
                      <w:r>
                        <w:t>A grad student at UC Davis is working on a project funded by the Almond Board of California evaluating energy use and carbon sequestration in almond orchards. He needs to collect data regarding equipment use for various operations, pesticide and fertilizer use, crop yields, and biomass accumulation in almond trees.</w:t>
                      </w:r>
                    </w:p>
                    <w:p w:rsidR="002F44C1" w:rsidRDefault="002F44C1" w:rsidP="00256E67">
                      <w:pPr>
                        <w:spacing w:after="0"/>
                      </w:pPr>
                    </w:p>
                    <w:p w:rsidR="002F44C1" w:rsidRDefault="002F44C1" w:rsidP="00256E67">
                      <w:pPr>
                        <w:spacing w:after="0"/>
                      </w:pPr>
                      <w:r>
                        <w:t xml:space="preserve">If you are interested in sharing equipment use, yield data, and tree size data and so help the Almond Board look at energy use and carbon storage in almond orchards, please call or e-mail me and I’ll put you in touch with the graduate student at Davis.  He is looking for your help. </w:t>
                      </w:r>
                    </w:p>
                    <w:p w:rsidR="002F44C1" w:rsidRDefault="002F44C1" w:rsidP="00256E67">
                      <w:pPr>
                        <w:spacing w:after="0"/>
                      </w:pPr>
                    </w:p>
                  </w:txbxContent>
                </v:textbox>
              </v:shape>
            </w:pict>
          </mc:Fallback>
        </mc:AlternateContent>
      </w:r>
    </w:p>
    <w:p w:rsidR="00256E67" w:rsidRDefault="00256E67" w:rsidP="00DD57FC">
      <w:pPr>
        <w:spacing w:after="0"/>
        <w:jc w:val="both"/>
        <w:rPr>
          <w:sz w:val="16"/>
          <w:szCs w:val="16"/>
        </w:rPr>
      </w:pPr>
    </w:p>
    <w:p w:rsidR="00256E67" w:rsidRDefault="00256E67" w:rsidP="00DD57FC">
      <w:pPr>
        <w:spacing w:after="0"/>
        <w:jc w:val="both"/>
        <w:rPr>
          <w:sz w:val="16"/>
          <w:szCs w:val="16"/>
        </w:rPr>
      </w:pPr>
    </w:p>
    <w:p w:rsidR="00256E67" w:rsidRDefault="00256E67" w:rsidP="00DD57FC">
      <w:pPr>
        <w:spacing w:after="0"/>
        <w:jc w:val="both"/>
        <w:rPr>
          <w:sz w:val="16"/>
          <w:szCs w:val="16"/>
        </w:rPr>
      </w:pPr>
    </w:p>
    <w:p w:rsidR="00256E67" w:rsidRDefault="00256E67" w:rsidP="00DD57FC">
      <w:pPr>
        <w:spacing w:after="0"/>
        <w:jc w:val="both"/>
        <w:rPr>
          <w:sz w:val="16"/>
          <w:szCs w:val="16"/>
        </w:rPr>
      </w:pPr>
    </w:p>
    <w:p w:rsidR="00256E67" w:rsidRDefault="00256E67" w:rsidP="00DD57FC">
      <w:pPr>
        <w:spacing w:after="0"/>
        <w:jc w:val="both"/>
        <w:rPr>
          <w:sz w:val="16"/>
          <w:szCs w:val="16"/>
        </w:rPr>
      </w:pPr>
    </w:p>
    <w:p w:rsidR="00256E67" w:rsidRDefault="00256E67" w:rsidP="00DD57FC">
      <w:pPr>
        <w:spacing w:after="0"/>
        <w:jc w:val="both"/>
        <w:rPr>
          <w:sz w:val="16"/>
          <w:szCs w:val="16"/>
        </w:rPr>
      </w:pPr>
    </w:p>
    <w:p w:rsidR="00256E67" w:rsidRDefault="00256E67" w:rsidP="00DD57FC">
      <w:pPr>
        <w:spacing w:after="0"/>
        <w:jc w:val="both"/>
        <w:rPr>
          <w:sz w:val="16"/>
          <w:szCs w:val="16"/>
        </w:rPr>
      </w:pPr>
    </w:p>
    <w:p w:rsidR="00256E67" w:rsidRDefault="00256E67" w:rsidP="00DD57FC">
      <w:pPr>
        <w:spacing w:after="0"/>
        <w:jc w:val="both"/>
        <w:rPr>
          <w:sz w:val="16"/>
          <w:szCs w:val="16"/>
        </w:rPr>
      </w:pPr>
    </w:p>
    <w:p w:rsidR="00256E67" w:rsidRDefault="00256E67" w:rsidP="00DD57FC">
      <w:pPr>
        <w:spacing w:after="0"/>
        <w:jc w:val="both"/>
        <w:rPr>
          <w:sz w:val="16"/>
          <w:szCs w:val="16"/>
        </w:rPr>
      </w:pPr>
    </w:p>
    <w:p w:rsidR="00256E67" w:rsidRDefault="00256E67" w:rsidP="00DD57FC">
      <w:pPr>
        <w:spacing w:after="0"/>
        <w:jc w:val="both"/>
        <w:rPr>
          <w:sz w:val="16"/>
          <w:szCs w:val="16"/>
        </w:rPr>
      </w:pPr>
    </w:p>
    <w:p w:rsidR="00256E67" w:rsidRDefault="00256E67" w:rsidP="00DD57FC">
      <w:pPr>
        <w:spacing w:after="0"/>
        <w:jc w:val="both"/>
        <w:rPr>
          <w:sz w:val="16"/>
          <w:szCs w:val="16"/>
        </w:rPr>
      </w:pPr>
    </w:p>
    <w:p w:rsidR="00256E67" w:rsidRDefault="00256E67" w:rsidP="00DD57FC">
      <w:pPr>
        <w:spacing w:after="0"/>
        <w:jc w:val="both"/>
        <w:rPr>
          <w:sz w:val="16"/>
          <w:szCs w:val="16"/>
        </w:rPr>
      </w:pPr>
    </w:p>
    <w:p w:rsidR="00256E67" w:rsidRDefault="00256E67" w:rsidP="00DD57FC">
      <w:pPr>
        <w:spacing w:after="0"/>
        <w:jc w:val="both"/>
        <w:rPr>
          <w:sz w:val="16"/>
          <w:szCs w:val="16"/>
        </w:rPr>
      </w:pPr>
    </w:p>
    <w:p w:rsidR="00256E67" w:rsidRDefault="00256E67" w:rsidP="00DD57FC">
      <w:pPr>
        <w:spacing w:after="0"/>
        <w:jc w:val="both"/>
        <w:rPr>
          <w:sz w:val="16"/>
          <w:szCs w:val="16"/>
        </w:rPr>
      </w:pPr>
    </w:p>
    <w:p w:rsidR="00256E67" w:rsidRDefault="00256E67" w:rsidP="00DD57FC">
      <w:pPr>
        <w:spacing w:after="0"/>
        <w:jc w:val="both"/>
        <w:rPr>
          <w:sz w:val="16"/>
          <w:szCs w:val="16"/>
        </w:rPr>
      </w:pPr>
    </w:p>
    <w:p w:rsidR="00256E67" w:rsidRDefault="00256E67" w:rsidP="00DD57FC">
      <w:pPr>
        <w:spacing w:after="0"/>
        <w:jc w:val="both"/>
        <w:rPr>
          <w:sz w:val="16"/>
          <w:szCs w:val="16"/>
        </w:rPr>
      </w:pPr>
    </w:p>
    <w:p w:rsidR="00256E67" w:rsidRDefault="00256E67" w:rsidP="00DD57FC">
      <w:pPr>
        <w:spacing w:after="0"/>
        <w:jc w:val="both"/>
        <w:rPr>
          <w:sz w:val="16"/>
          <w:szCs w:val="16"/>
        </w:rPr>
      </w:pPr>
    </w:p>
    <w:p w:rsidR="002C25D3" w:rsidRDefault="002C25D3" w:rsidP="00DD57FC">
      <w:pPr>
        <w:spacing w:after="0"/>
        <w:jc w:val="both"/>
        <w:rPr>
          <w:sz w:val="16"/>
          <w:szCs w:val="16"/>
        </w:rPr>
      </w:pPr>
    </w:p>
    <w:p w:rsidR="002C25D3" w:rsidRDefault="002C25D3" w:rsidP="00DD57FC">
      <w:pPr>
        <w:spacing w:after="0"/>
        <w:jc w:val="both"/>
        <w:rPr>
          <w:sz w:val="16"/>
          <w:szCs w:val="16"/>
        </w:rPr>
      </w:pPr>
    </w:p>
    <w:p w:rsidR="002C25D3" w:rsidRDefault="002C25D3" w:rsidP="00DD57FC">
      <w:pPr>
        <w:spacing w:after="0"/>
        <w:jc w:val="both"/>
        <w:rPr>
          <w:sz w:val="16"/>
          <w:szCs w:val="16"/>
        </w:rPr>
      </w:pPr>
    </w:p>
    <w:p w:rsidR="002C25D3" w:rsidRDefault="002C25D3" w:rsidP="00DD57FC">
      <w:pPr>
        <w:spacing w:after="0"/>
        <w:jc w:val="both"/>
        <w:rPr>
          <w:sz w:val="16"/>
          <w:szCs w:val="16"/>
        </w:rPr>
      </w:pPr>
    </w:p>
    <w:p w:rsidR="00755A55" w:rsidRDefault="00755A55" w:rsidP="00DD57FC">
      <w:pPr>
        <w:spacing w:after="0"/>
        <w:jc w:val="both"/>
        <w:rPr>
          <w:rFonts w:ascii="Times New Roman" w:hAnsi="Times New Roman" w:cs="Times New Roman"/>
        </w:rPr>
      </w:pPr>
    </w:p>
    <w:p w:rsidR="00410732" w:rsidRDefault="00410732" w:rsidP="00DD57FC">
      <w:pPr>
        <w:spacing w:after="0"/>
        <w:jc w:val="both"/>
        <w:rPr>
          <w:sz w:val="16"/>
          <w:szCs w:val="16"/>
        </w:rPr>
      </w:pPr>
    </w:p>
    <w:p w:rsidR="00063917" w:rsidRDefault="00063917" w:rsidP="00DD57FC">
      <w:pPr>
        <w:spacing w:after="0"/>
        <w:jc w:val="both"/>
        <w:rPr>
          <w:sz w:val="16"/>
          <w:szCs w:val="16"/>
        </w:rPr>
      </w:pPr>
    </w:p>
    <w:p w:rsidR="006008AA" w:rsidRDefault="006008AA" w:rsidP="00DD57FC">
      <w:pPr>
        <w:spacing w:after="0"/>
        <w:jc w:val="both"/>
        <w:rPr>
          <w:sz w:val="16"/>
          <w:szCs w:val="16"/>
        </w:rPr>
      </w:pPr>
    </w:p>
    <w:p w:rsidR="00063917" w:rsidRDefault="00063917" w:rsidP="00DD57FC">
      <w:pPr>
        <w:spacing w:after="0"/>
        <w:jc w:val="both"/>
        <w:rPr>
          <w:sz w:val="16"/>
          <w:szCs w:val="16"/>
        </w:rPr>
      </w:pPr>
    </w:p>
    <w:p w:rsidR="00063917" w:rsidRDefault="00063917" w:rsidP="00DD57FC">
      <w:pPr>
        <w:spacing w:after="0"/>
        <w:jc w:val="both"/>
        <w:rPr>
          <w:sz w:val="16"/>
          <w:szCs w:val="16"/>
        </w:rPr>
      </w:pPr>
    </w:p>
    <w:p w:rsidR="00063917" w:rsidRDefault="00063917" w:rsidP="00DD57FC">
      <w:pPr>
        <w:spacing w:after="0"/>
        <w:jc w:val="both"/>
        <w:rPr>
          <w:sz w:val="16"/>
          <w:szCs w:val="16"/>
        </w:rPr>
      </w:pPr>
    </w:p>
    <w:p w:rsidR="00063917" w:rsidRDefault="00063917" w:rsidP="00DD57FC">
      <w:pPr>
        <w:spacing w:after="0"/>
        <w:jc w:val="both"/>
        <w:rPr>
          <w:sz w:val="16"/>
          <w:szCs w:val="16"/>
        </w:rPr>
      </w:pPr>
    </w:p>
    <w:p w:rsidR="00063917" w:rsidRDefault="00063917" w:rsidP="00DD57FC">
      <w:pPr>
        <w:spacing w:after="0"/>
        <w:jc w:val="both"/>
        <w:rPr>
          <w:sz w:val="16"/>
          <w:szCs w:val="16"/>
        </w:rPr>
      </w:pPr>
    </w:p>
    <w:p w:rsidR="00CD3178" w:rsidRPr="00CD3178" w:rsidRDefault="00CD3178" w:rsidP="00DD57FC">
      <w:pPr>
        <w:spacing w:after="0"/>
        <w:jc w:val="both"/>
        <w:rPr>
          <w:sz w:val="16"/>
          <w:szCs w:val="16"/>
        </w:rPr>
      </w:pPr>
      <w:r w:rsidRPr="00CD3178">
        <w:rPr>
          <w:sz w:val="16"/>
          <w:szCs w:val="16"/>
        </w:rPr>
        <w:t xml:space="preserve">ANR NONDISCRIMINATION AND AFFIRMATIVE ACTION POLICY STATEMENT FOR UNIVERSITY OF CALIFORNIA PUBLICATIONS REGARDING PROGRAM </w:t>
      </w:r>
      <w:proofErr w:type="gramStart"/>
      <w:r w:rsidRPr="00CD3178">
        <w:rPr>
          <w:sz w:val="16"/>
          <w:szCs w:val="16"/>
        </w:rPr>
        <w:t>PRACTICES</w:t>
      </w:r>
      <w:r w:rsidR="00A349E1">
        <w:rPr>
          <w:sz w:val="16"/>
          <w:szCs w:val="16"/>
        </w:rPr>
        <w:t xml:space="preserve">  </w:t>
      </w:r>
      <w:r w:rsidRPr="00CD3178">
        <w:rPr>
          <w:sz w:val="16"/>
          <w:szCs w:val="16"/>
        </w:rPr>
        <w:t>The</w:t>
      </w:r>
      <w:proofErr w:type="gramEnd"/>
      <w:r w:rsidRPr="00CD3178">
        <w:rPr>
          <w:sz w:val="16"/>
          <w:szCs w:val="16"/>
        </w:rPr>
        <w:t xml:space="preserve"> University of California prohibits discrimination or harassment of any person in any of its programs or activities. (Complete nondiscrimination policy statement can be found at </w:t>
      </w:r>
      <w:hyperlink r:id="rId13" w:history="1">
        <w:r w:rsidRPr="00CD3178">
          <w:rPr>
            <w:rStyle w:val="Hyperlink"/>
            <w:sz w:val="16"/>
            <w:szCs w:val="16"/>
          </w:rPr>
          <w:t>http://groups.ucanr.org/ANR_AA/files/54635.doc</w:t>
        </w:r>
      </w:hyperlink>
      <w:r w:rsidRPr="00CD3178">
        <w:rPr>
          <w:sz w:val="16"/>
          <w:szCs w:val="16"/>
        </w:rPr>
        <w:t>). Direct inquiries regarding the University’s nondiscrimination policies to the Affirmative Action Director, University of California, ANR, 1111 Franklin St., 6</w:t>
      </w:r>
      <w:r w:rsidRPr="00CD3178">
        <w:rPr>
          <w:sz w:val="16"/>
          <w:szCs w:val="16"/>
          <w:vertAlign w:val="superscript"/>
        </w:rPr>
        <w:t>th</w:t>
      </w:r>
      <w:r w:rsidRPr="00CD3178">
        <w:rPr>
          <w:sz w:val="16"/>
          <w:szCs w:val="16"/>
        </w:rPr>
        <w:t xml:space="preserve"> Floor, Oakland, CA 94607, (510) 987-0096. 07-2008.</w:t>
      </w:r>
    </w:p>
    <w:sectPr w:rsidR="00CD3178" w:rsidRPr="00CD3178" w:rsidSect="00872111">
      <w:headerReference w:type="default" r:id="rId14"/>
      <w:headerReference w:type="first" r:id="rId15"/>
      <w:footerReference w:type="first" r:id="rId16"/>
      <w:pgSz w:w="12240" w:h="15840"/>
      <w:pgMar w:top="1152" w:right="1008"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30B" w:rsidRDefault="007A330B" w:rsidP="009A5CD6">
      <w:pPr>
        <w:spacing w:after="0"/>
      </w:pPr>
      <w:r>
        <w:separator/>
      </w:r>
    </w:p>
  </w:endnote>
  <w:endnote w:type="continuationSeparator" w:id="0">
    <w:p w:rsidR="007A330B" w:rsidRDefault="007A330B" w:rsidP="009A5C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C1" w:rsidRDefault="002F44C1" w:rsidP="00D66B54">
    <w:pPr>
      <w:pStyle w:val="Footer"/>
      <w:jc w:val="center"/>
      <w:rPr>
        <w:sz w:val="20"/>
      </w:rPr>
    </w:pPr>
  </w:p>
  <w:p w:rsidR="002F44C1" w:rsidRPr="008105E4" w:rsidRDefault="002F44C1" w:rsidP="00D66B54">
    <w:pPr>
      <w:pStyle w:val="Footer"/>
      <w:jc w:val="center"/>
      <w:rPr>
        <w:color w:val="17468B"/>
        <w:sz w:val="20"/>
      </w:rPr>
    </w:pPr>
    <w:r w:rsidRPr="008105E4">
      <w:rPr>
        <w:color w:val="17468B"/>
        <w:sz w:val="20"/>
      </w:rPr>
      <w:t>_______________________________________________________________________________________________________________________________________</w:t>
    </w:r>
  </w:p>
  <w:p w:rsidR="002F44C1" w:rsidRPr="008105E4" w:rsidRDefault="002F44C1" w:rsidP="00D66B54">
    <w:pPr>
      <w:pStyle w:val="Footer"/>
      <w:jc w:val="center"/>
      <w:rPr>
        <w:sz w:val="20"/>
      </w:rPr>
    </w:pPr>
    <w:r w:rsidRPr="008105E4">
      <w:rPr>
        <w:sz w:val="20"/>
      </w:rPr>
      <w:t>Cooperative Extension Sutter-Yuba</w:t>
    </w:r>
    <w:r w:rsidR="00294DFE">
      <w:rPr>
        <w:sz w:val="20"/>
      </w:rPr>
      <w:t xml:space="preserve"> &amp; Colusa</w:t>
    </w:r>
    <w:r w:rsidRPr="008105E4">
      <w:rPr>
        <w:sz w:val="20"/>
      </w:rPr>
      <w:t xml:space="preserve"> Counties</w:t>
    </w:r>
    <w:r>
      <w:rPr>
        <w:sz w:val="20"/>
      </w:rPr>
      <w:t xml:space="preserve"> </w:t>
    </w:r>
    <w:r>
      <w:rPr>
        <w:sz w:val="20"/>
      </w:rPr>
      <w:sym w:font="Symbol" w:char="F0A8"/>
    </w:r>
    <w:r>
      <w:rPr>
        <w:sz w:val="20"/>
      </w:rPr>
      <w:t xml:space="preserve"> </w:t>
    </w:r>
    <w:r w:rsidR="00294DFE">
      <w:rPr>
        <w:sz w:val="20"/>
      </w:rPr>
      <w:t xml:space="preserve">100 </w:t>
    </w:r>
    <w:proofErr w:type="spellStart"/>
    <w:r w:rsidR="00294DFE">
      <w:rPr>
        <w:sz w:val="20"/>
      </w:rPr>
      <w:t>Surnise</w:t>
    </w:r>
    <w:proofErr w:type="spellEnd"/>
    <w:r w:rsidR="00294DFE">
      <w:rPr>
        <w:sz w:val="20"/>
      </w:rPr>
      <w:t xml:space="preserve"> Blvd., Suite E P.O. Box 180</w:t>
    </w:r>
    <w:r w:rsidRPr="008105E4">
      <w:rPr>
        <w:sz w:val="20"/>
      </w:rPr>
      <w:t xml:space="preserve">, </w:t>
    </w:r>
    <w:r w:rsidR="00294DFE">
      <w:rPr>
        <w:sz w:val="20"/>
      </w:rPr>
      <w:t>Colusa</w:t>
    </w:r>
    <w:r w:rsidRPr="008105E4">
      <w:rPr>
        <w:sz w:val="20"/>
      </w:rPr>
      <w:t xml:space="preserve">, CA  </w:t>
    </w:r>
    <w:r w:rsidR="00294DFE">
      <w:rPr>
        <w:sz w:val="20"/>
      </w:rPr>
      <w:t>95932</w:t>
    </w:r>
  </w:p>
  <w:p w:rsidR="002F44C1" w:rsidRDefault="002F44C1" w:rsidP="00D66B54">
    <w:pPr>
      <w:pStyle w:val="Footer"/>
      <w:jc w:val="center"/>
    </w:pPr>
    <w:r w:rsidRPr="008105E4">
      <w:rPr>
        <w:sz w:val="20"/>
      </w:rPr>
      <w:t xml:space="preserve">Office (530) </w:t>
    </w:r>
    <w:r w:rsidR="00294DFE">
      <w:rPr>
        <w:sz w:val="20"/>
      </w:rPr>
      <w:t>458</w:t>
    </w:r>
    <w:r w:rsidRPr="008105E4">
      <w:rPr>
        <w:sz w:val="20"/>
      </w:rPr>
      <w:t>-</w:t>
    </w:r>
    <w:r w:rsidR="00294DFE">
      <w:rPr>
        <w:sz w:val="20"/>
      </w:rPr>
      <w:t>0570</w:t>
    </w:r>
    <w:r>
      <w:rPr>
        <w:sz w:val="20"/>
      </w:rPr>
      <w:t xml:space="preserve"> </w:t>
    </w:r>
    <w:r>
      <w:rPr>
        <w:sz w:val="20"/>
      </w:rPr>
      <w:sym w:font="Symbol" w:char="F0A8"/>
    </w:r>
    <w:r>
      <w:rPr>
        <w:sz w:val="20"/>
      </w:rPr>
      <w:t xml:space="preserve"> </w:t>
    </w:r>
    <w:r w:rsidRPr="008105E4">
      <w:rPr>
        <w:sz w:val="20"/>
      </w:rPr>
      <w:t xml:space="preserve">Fax (530) </w:t>
    </w:r>
    <w:r w:rsidR="00294DFE">
      <w:rPr>
        <w:sz w:val="20"/>
      </w:rPr>
      <w:t>458</w:t>
    </w:r>
    <w:r w:rsidRPr="008105E4">
      <w:rPr>
        <w:sz w:val="20"/>
      </w:rPr>
      <w:t>-</w:t>
    </w:r>
    <w:r w:rsidR="00294DFE">
      <w:rPr>
        <w:sz w:val="20"/>
      </w:rPr>
      <w:t>4625</w:t>
    </w:r>
    <w:r>
      <w:rPr>
        <w:sz w:val="20"/>
      </w:rPr>
      <w:t xml:space="preserve"> </w:t>
    </w:r>
    <w:r>
      <w:rPr>
        <w:sz w:val="20"/>
      </w:rPr>
      <w:sym w:font="Symbol" w:char="F0A8"/>
    </w:r>
    <w:r>
      <w:rPr>
        <w:sz w:val="20"/>
      </w:rPr>
      <w:t xml:space="preserve"> </w:t>
    </w:r>
    <w:hyperlink r:id="rId1" w:history="1">
      <w:r w:rsidR="00952E0E" w:rsidRPr="006209E4">
        <w:rPr>
          <w:rStyle w:val="Hyperlink"/>
          <w:sz w:val="20"/>
        </w:rPr>
        <w:t>http://cecolusa.ucdavis.edu/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30B" w:rsidRDefault="007A330B" w:rsidP="009A5CD6">
      <w:pPr>
        <w:spacing w:after="0"/>
      </w:pPr>
      <w:r>
        <w:separator/>
      </w:r>
    </w:p>
  </w:footnote>
  <w:footnote w:type="continuationSeparator" w:id="0">
    <w:p w:rsidR="007A330B" w:rsidRDefault="007A330B" w:rsidP="009A5CD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C1" w:rsidRPr="00A438AC" w:rsidRDefault="002F44C1" w:rsidP="00A438AC">
    <w:pPr>
      <w:pStyle w:val="Header"/>
      <w:pBdr>
        <w:bottom w:val="thickThinSmallGap" w:sz="24" w:space="1" w:color="622423" w:themeColor="accent2" w:themeShade="7F"/>
      </w:pBdr>
      <w:rPr>
        <w:rFonts w:asciiTheme="majorHAnsi" w:eastAsiaTheme="majorEastAsia" w:hAnsiTheme="majorHAnsi" w:cstheme="majorBidi"/>
        <w:sz w:val="18"/>
        <w:szCs w:val="32"/>
      </w:rPr>
    </w:pPr>
    <w:r w:rsidRPr="00565570">
      <w:rPr>
        <w:rFonts w:asciiTheme="majorHAnsi" w:eastAsiaTheme="majorEastAsia" w:hAnsiTheme="majorHAnsi" w:cstheme="majorBidi"/>
        <w:color w:val="7F7F7F" w:themeColor="background1" w:themeShade="7F"/>
        <w:spacing w:val="60"/>
        <w:sz w:val="18"/>
        <w:szCs w:val="32"/>
      </w:rPr>
      <w:t>Page</w:t>
    </w:r>
    <w:r w:rsidRPr="00565570">
      <w:rPr>
        <w:rFonts w:asciiTheme="majorHAnsi" w:eastAsiaTheme="majorEastAsia" w:hAnsiTheme="majorHAnsi" w:cstheme="majorBidi"/>
        <w:sz w:val="18"/>
        <w:szCs w:val="32"/>
      </w:rPr>
      <w:t xml:space="preserve"> | </w:t>
    </w:r>
    <w:r w:rsidRPr="00565570">
      <w:rPr>
        <w:rFonts w:asciiTheme="majorHAnsi" w:eastAsiaTheme="majorEastAsia" w:hAnsiTheme="majorHAnsi" w:cstheme="majorBidi"/>
        <w:sz w:val="18"/>
        <w:szCs w:val="32"/>
      </w:rPr>
      <w:fldChar w:fldCharType="begin"/>
    </w:r>
    <w:r w:rsidRPr="00565570">
      <w:rPr>
        <w:rFonts w:asciiTheme="majorHAnsi" w:eastAsiaTheme="majorEastAsia" w:hAnsiTheme="majorHAnsi" w:cstheme="majorBidi"/>
        <w:sz w:val="18"/>
        <w:szCs w:val="32"/>
      </w:rPr>
      <w:instrText xml:space="preserve"> PAGE   \* MERGEFORMAT </w:instrText>
    </w:r>
    <w:r w:rsidRPr="00565570">
      <w:rPr>
        <w:rFonts w:asciiTheme="majorHAnsi" w:eastAsiaTheme="majorEastAsia" w:hAnsiTheme="majorHAnsi" w:cstheme="majorBidi"/>
        <w:sz w:val="18"/>
        <w:szCs w:val="32"/>
      </w:rPr>
      <w:fldChar w:fldCharType="separate"/>
    </w:r>
    <w:r w:rsidR="00952E0E" w:rsidRPr="00952E0E">
      <w:rPr>
        <w:rFonts w:asciiTheme="majorHAnsi" w:eastAsiaTheme="majorEastAsia" w:hAnsiTheme="majorHAnsi" w:cstheme="majorBidi"/>
        <w:b/>
        <w:noProof/>
        <w:sz w:val="18"/>
        <w:szCs w:val="32"/>
      </w:rPr>
      <w:t>9</w:t>
    </w:r>
    <w:r w:rsidRPr="00565570">
      <w:rPr>
        <w:rFonts w:asciiTheme="majorHAnsi" w:eastAsiaTheme="majorEastAsia" w:hAnsiTheme="majorHAnsi" w:cstheme="majorBidi"/>
        <w:sz w:val="18"/>
        <w:szCs w:val="32"/>
      </w:rPr>
      <w:fldChar w:fldCharType="end"/>
    </w:r>
    <w:r>
      <w:rPr>
        <w:rFonts w:asciiTheme="majorHAnsi" w:eastAsiaTheme="majorEastAsia" w:hAnsiTheme="majorHAnsi" w:cstheme="majorBidi"/>
        <w:sz w:val="18"/>
        <w:szCs w:val="32"/>
      </w:rPr>
      <w:t xml:space="preserve">    Pomology Notes - Almonds      Summer 2011</w:t>
    </w:r>
    <w:r w:rsidRPr="00A438AC">
      <w:rPr>
        <w:rFonts w:asciiTheme="majorHAnsi" w:eastAsiaTheme="majorEastAsia" w:hAnsiTheme="majorHAnsi" w:cstheme="majorBidi"/>
        <w:sz w:val="18"/>
        <w:szCs w:val="32"/>
      </w:rPr>
      <w:t xml:space="preserve"> </w:t>
    </w:r>
  </w:p>
  <w:p w:rsidR="002F44C1" w:rsidRDefault="002F44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C1" w:rsidRPr="00F02E56" w:rsidRDefault="002F44C1" w:rsidP="0002648B">
    <w:pPr>
      <w:pStyle w:val="Header"/>
      <w:spacing w:before="480"/>
      <w:ind w:right="144"/>
      <w:jc w:val="right"/>
      <w:rPr>
        <w:rFonts w:ascii="Times New Roman" w:hAnsi="Times New Roman"/>
        <w:b/>
        <w:i/>
        <w:color w:val="996633"/>
        <w:sz w:val="72"/>
      </w:rPr>
    </w:pPr>
    <w:r w:rsidRPr="00F02E56">
      <w:rPr>
        <w:rFonts w:ascii="Times New Roman" w:hAnsi="Times New Roman"/>
        <w:b/>
        <w:i/>
        <w:noProof/>
        <w:color w:val="996633"/>
        <w:sz w:val="72"/>
      </w:rPr>
      <w:drawing>
        <wp:anchor distT="0" distB="0" distL="114300" distR="114300" simplePos="0" relativeHeight="251658240" behindDoc="1" locked="0" layoutInCell="1" allowOverlap="1">
          <wp:simplePos x="0" y="0"/>
          <wp:positionH relativeFrom="column">
            <wp:posOffset>-688340</wp:posOffset>
          </wp:positionH>
          <wp:positionV relativeFrom="paragraph">
            <wp:posOffset>-457200</wp:posOffset>
          </wp:positionV>
          <wp:extent cx="7772400" cy="10058400"/>
          <wp:effectExtent l="19050" t="0" r="0" b="0"/>
          <wp:wrapNone/>
          <wp:docPr id="1" name="Picture 1" descr="ANR_newslttrMAST_HF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R_newslttrMAST_HFS.tif"/>
                  <pic:cNvPicPr/>
                </pic:nvPicPr>
                <pic:blipFill>
                  <a:blip r:embed="rId1"/>
                  <a:stretch>
                    <a:fillRect/>
                  </a:stretch>
                </pic:blipFill>
                <pic:spPr>
                  <a:xfrm>
                    <a:off x="0" y="0"/>
                    <a:ext cx="7772400" cy="10058400"/>
                  </a:xfrm>
                  <a:prstGeom prst="rect">
                    <a:avLst/>
                  </a:prstGeom>
                </pic:spPr>
              </pic:pic>
            </a:graphicData>
          </a:graphic>
        </wp:anchor>
      </w:drawing>
    </w:r>
    <w:r w:rsidRPr="00F02E56">
      <w:rPr>
        <w:rFonts w:ascii="Times New Roman" w:hAnsi="Times New Roman"/>
        <w:b/>
        <w:i/>
        <w:noProof/>
        <w:color w:val="996633"/>
        <w:sz w:val="72"/>
      </w:rPr>
      <w:t>Pomology Notes</w:t>
    </w:r>
  </w:p>
  <w:p w:rsidR="002F44C1" w:rsidRPr="0002648B" w:rsidRDefault="002F44C1" w:rsidP="000F2E9A">
    <w:pPr>
      <w:pStyle w:val="Header"/>
      <w:tabs>
        <w:tab w:val="clear" w:pos="4320"/>
        <w:tab w:val="clear" w:pos="8640"/>
      </w:tabs>
      <w:spacing w:before="360"/>
      <w:ind w:right="144"/>
      <w:rPr>
        <w:rFonts w:ascii="Verdana" w:hAnsi="Verdana"/>
        <w:b/>
        <w:color w:val="FFFFFF" w:themeColor="background1"/>
        <w:position w:val="-16"/>
        <w:sz w:val="20"/>
      </w:rPr>
    </w:pPr>
    <w:r w:rsidRPr="008736A5">
      <w:rPr>
        <w:rFonts w:ascii="Times New Roman" w:hAnsi="Times New Roman" w:cs="Times New Roman"/>
        <w:b/>
        <w:color w:val="17468B"/>
        <w:position w:val="-16"/>
        <w:sz w:val="22"/>
      </w:rPr>
      <w:t>Cooperative Extension Sutter-Yuba</w:t>
    </w:r>
    <w:r w:rsidR="00294DFE">
      <w:rPr>
        <w:rFonts w:ascii="Times New Roman" w:hAnsi="Times New Roman" w:cs="Times New Roman"/>
        <w:b/>
        <w:color w:val="17468B"/>
        <w:position w:val="-16"/>
        <w:sz w:val="22"/>
      </w:rPr>
      <w:t xml:space="preserve"> &amp; Colusa</w:t>
    </w:r>
    <w:r w:rsidRPr="008736A5">
      <w:rPr>
        <w:rFonts w:ascii="Times New Roman" w:hAnsi="Times New Roman" w:cs="Times New Roman"/>
        <w:b/>
        <w:color w:val="17468B"/>
        <w:position w:val="-16"/>
        <w:sz w:val="22"/>
      </w:rPr>
      <w:t xml:space="preserve"> Counties</w:t>
    </w:r>
    <w:r>
      <w:rPr>
        <w:rFonts w:ascii="Verdana" w:hAnsi="Verdana"/>
        <w:b/>
        <w:color w:val="FFFFFF" w:themeColor="background1"/>
        <w:position w:val="-16"/>
        <w:sz w:val="20"/>
      </w:rPr>
      <w:tab/>
    </w:r>
    <w:r>
      <w:rPr>
        <w:rFonts w:ascii="Verdana" w:hAnsi="Verdana"/>
        <w:b/>
        <w:color w:val="FFFFFF" w:themeColor="background1"/>
        <w:position w:val="-16"/>
        <w:sz w:val="20"/>
      </w:rPr>
      <w:tab/>
      <w:t xml:space="preserve">   </w:t>
    </w:r>
    <w:r>
      <w:rPr>
        <w:rFonts w:ascii="Verdana" w:hAnsi="Verdana"/>
        <w:b/>
        <w:color w:val="FFFFFF" w:themeColor="background1"/>
        <w:position w:val="-16"/>
        <w:sz w:val="20"/>
      </w:rPr>
      <w:tab/>
    </w:r>
    <w:r>
      <w:rPr>
        <w:rFonts w:ascii="Verdana" w:hAnsi="Verdana"/>
        <w:b/>
        <w:color w:val="FFFFFF" w:themeColor="background1"/>
        <w:position w:val="-16"/>
        <w:sz w:val="20"/>
      </w:rPr>
      <w:tab/>
      <w:t xml:space="preserve">    </w:t>
    </w:r>
    <w:r>
      <w:rPr>
        <w:rFonts w:ascii="Verdana" w:hAnsi="Verdana"/>
        <w:b/>
        <w:color w:val="FFFFFF" w:themeColor="background1"/>
        <w:position w:val="-16"/>
        <w:sz w:val="22"/>
      </w:rPr>
      <w:t>Summer, 2011</w:t>
    </w:r>
  </w:p>
  <w:p w:rsidR="002F44C1" w:rsidRDefault="002F44C1" w:rsidP="0002648B">
    <w:pPr>
      <w:pStyle w:val="Header"/>
      <w:jc w:val="center"/>
      <w:rPr>
        <w:noProof/>
      </w:rPr>
    </w:pPr>
  </w:p>
  <w:p w:rsidR="002F44C1" w:rsidRDefault="002F44C1" w:rsidP="0002648B">
    <w:pPr>
      <w:pStyle w:val="Header"/>
      <w:jc w:val="center"/>
      <w:rPr>
        <w:noProof/>
      </w:rPr>
    </w:pPr>
  </w:p>
  <w:p w:rsidR="002F44C1" w:rsidRDefault="002F44C1" w:rsidP="0002648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BD15023_"/>
      </v:shape>
    </w:pict>
  </w:numPicBullet>
  <w:numPicBullet w:numPicBulletId="1">
    <w:pict>
      <v:shape id="_x0000_i1035" type="#_x0000_t75" style="width:12pt;height:12pt" o:bullet="t">
        <v:imagedata r:id="rId2" o:title="BD10298_"/>
      </v:shape>
    </w:pict>
  </w:numPicBullet>
  <w:abstractNum w:abstractNumId="0">
    <w:nsid w:val="FFFFFF89"/>
    <w:multiLevelType w:val="singleLevel"/>
    <w:tmpl w:val="23B0728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EE4842"/>
    <w:multiLevelType w:val="multilevel"/>
    <w:tmpl w:val="F2181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BB7445"/>
    <w:multiLevelType w:val="hybridMultilevel"/>
    <w:tmpl w:val="8D5213E2"/>
    <w:lvl w:ilvl="0" w:tplc="04090007">
      <w:start w:val="1"/>
      <w:numFmt w:val="bullet"/>
      <w:lvlText w:val=""/>
      <w:lvlJc w:val="left"/>
      <w:pPr>
        <w:tabs>
          <w:tab w:val="num" w:pos="2340"/>
        </w:tabs>
        <w:ind w:left="2340" w:hanging="360"/>
      </w:pPr>
      <w:rPr>
        <w:rFonts w:ascii="Wingdings" w:hAnsi="Wingdings" w:hint="default"/>
        <w:sz w:val="16"/>
      </w:rPr>
    </w:lvl>
    <w:lvl w:ilvl="1" w:tplc="04090003">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
    <w:nsid w:val="07D70146"/>
    <w:multiLevelType w:val="hybridMultilevel"/>
    <w:tmpl w:val="247AE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40D49"/>
    <w:multiLevelType w:val="hybridMultilevel"/>
    <w:tmpl w:val="B038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BD2DB5"/>
    <w:multiLevelType w:val="hybridMultilevel"/>
    <w:tmpl w:val="7772C1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C35107"/>
    <w:multiLevelType w:val="hybridMultilevel"/>
    <w:tmpl w:val="DB863ACC"/>
    <w:lvl w:ilvl="0" w:tplc="B4AA4C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0540A31"/>
    <w:multiLevelType w:val="hybridMultilevel"/>
    <w:tmpl w:val="73503A2A"/>
    <w:lvl w:ilvl="0" w:tplc="F1304B78">
      <w:start w:val="1"/>
      <w:numFmt w:val="bullet"/>
      <w:lvlText w:val=""/>
      <w:lvlJc w:val="left"/>
      <w:pPr>
        <w:ind w:left="720" w:hanging="360"/>
      </w:pPr>
      <w:rPr>
        <w:rFonts w:ascii="Symbol" w:hAnsi="Symbol" w:hint="default"/>
        <w:color w:val="943634" w:themeColor="accent2" w:themeShade="BF"/>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9B5289"/>
    <w:multiLevelType w:val="hybridMultilevel"/>
    <w:tmpl w:val="3C9E0A1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662257D"/>
    <w:multiLevelType w:val="hybridMultilevel"/>
    <w:tmpl w:val="1674C928"/>
    <w:lvl w:ilvl="0" w:tplc="DA14D182">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26F701F3"/>
    <w:multiLevelType w:val="hybridMultilevel"/>
    <w:tmpl w:val="D5244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7593D85"/>
    <w:multiLevelType w:val="hybridMultilevel"/>
    <w:tmpl w:val="893A1400"/>
    <w:lvl w:ilvl="0" w:tplc="B87CFE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B9536B0"/>
    <w:multiLevelType w:val="hybridMultilevel"/>
    <w:tmpl w:val="93AE0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7F188D"/>
    <w:multiLevelType w:val="hybridMultilevel"/>
    <w:tmpl w:val="2DBE3DA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4E4EB9"/>
    <w:multiLevelType w:val="hybridMultilevel"/>
    <w:tmpl w:val="91503B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571F29"/>
    <w:multiLevelType w:val="hybridMultilevel"/>
    <w:tmpl w:val="360CFB96"/>
    <w:lvl w:ilvl="0" w:tplc="04090007">
      <w:start w:val="1"/>
      <w:numFmt w:val="bullet"/>
      <w:lvlText w:val=""/>
      <w:lvlJc w:val="left"/>
      <w:pPr>
        <w:ind w:left="450" w:hanging="360"/>
      </w:pPr>
      <w:rPr>
        <w:rFonts w:ascii="Wingdings" w:hAnsi="Wingdings" w:hint="default"/>
        <w:sz w:val="1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3B1F4E1F"/>
    <w:multiLevelType w:val="hybridMultilevel"/>
    <w:tmpl w:val="A272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E7330B"/>
    <w:multiLevelType w:val="hybridMultilevel"/>
    <w:tmpl w:val="E796251A"/>
    <w:lvl w:ilvl="0" w:tplc="F1304B78">
      <w:start w:val="1"/>
      <w:numFmt w:val="bullet"/>
      <w:lvlText w:val=""/>
      <w:lvlJc w:val="left"/>
      <w:pPr>
        <w:ind w:left="1080" w:hanging="360"/>
      </w:pPr>
      <w:rPr>
        <w:rFonts w:ascii="Symbol" w:hAnsi="Symbol" w:hint="default"/>
        <w:color w:val="943634" w:themeColor="accent2" w:themeShade="BF"/>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00577B"/>
    <w:multiLevelType w:val="hybridMultilevel"/>
    <w:tmpl w:val="9A04281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440166"/>
    <w:multiLevelType w:val="hybridMultilevel"/>
    <w:tmpl w:val="269CAF8E"/>
    <w:lvl w:ilvl="0" w:tplc="DD86E79E">
      <w:start w:val="1"/>
      <w:numFmt w:val="bullet"/>
      <w:lvlText w:val=""/>
      <w:lvlPicBulletId w:val="0"/>
      <w:lvlJc w:val="left"/>
      <w:pPr>
        <w:tabs>
          <w:tab w:val="num" w:pos="360"/>
        </w:tabs>
        <w:ind w:left="360" w:hanging="360"/>
      </w:pPr>
      <w:rPr>
        <w:rFonts w:ascii="Symbol" w:hAnsi="Symbol" w:hint="default"/>
      </w:rPr>
    </w:lvl>
    <w:lvl w:ilvl="1" w:tplc="4D6ED93E" w:tentative="1">
      <w:start w:val="1"/>
      <w:numFmt w:val="bullet"/>
      <w:lvlText w:val=""/>
      <w:lvlJc w:val="left"/>
      <w:pPr>
        <w:tabs>
          <w:tab w:val="num" w:pos="1080"/>
        </w:tabs>
        <w:ind w:left="1080" w:hanging="360"/>
      </w:pPr>
      <w:rPr>
        <w:rFonts w:ascii="Symbol" w:hAnsi="Symbol" w:hint="default"/>
      </w:rPr>
    </w:lvl>
    <w:lvl w:ilvl="2" w:tplc="BB86A9F4" w:tentative="1">
      <w:start w:val="1"/>
      <w:numFmt w:val="bullet"/>
      <w:lvlText w:val=""/>
      <w:lvlJc w:val="left"/>
      <w:pPr>
        <w:tabs>
          <w:tab w:val="num" w:pos="1800"/>
        </w:tabs>
        <w:ind w:left="1800" w:hanging="360"/>
      </w:pPr>
      <w:rPr>
        <w:rFonts w:ascii="Symbol" w:hAnsi="Symbol" w:hint="default"/>
      </w:rPr>
    </w:lvl>
    <w:lvl w:ilvl="3" w:tplc="7CEA9BAE" w:tentative="1">
      <w:start w:val="1"/>
      <w:numFmt w:val="bullet"/>
      <w:lvlText w:val=""/>
      <w:lvlJc w:val="left"/>
      <w:pPr>
        <w:tabs>
          <w:tab w:val="num" w:pos="2520"/>
        </w:tabs>
        <w:ind w:left="2520" w:hanging="360"/>
      </w:pPr>
      <w:rPr>
        <w:rFonts w:ascii="Symbol" w:hAnsi="Symbol" w:hint="default"/>
      </w:rPr>
    </w:lvl>
    <w:lvl w:ilvl="4" w:tplc="0C743F66" w:tentative="1">
      <w:start w:val="1"/>
      <w:numFmt w:val="bullet"/>
      <w:lvlText w:val=""/>
      <w:lvlJc w:val="left"/>
      <w:pPr>
        <w:tabs>
          <w:tab w:val="num" w:pos="3240"/>
        </w:tabs>
        <w:ind w:left="3240" w:hanging="360"/>
      </w:pPr>
      <w:rPr>
        <w:rFonts w:ascii="Symbol" w:hAnsi="Symbol" w:hint="default"/>
      </w:rPr>
    </w:lvl>
    <w:lvl w:ilvl="5" w:tplc="94143F8C" w:tentative="1">
      <w:start w:val="1"/>
      <w:numFmt w:val="bullet"/>
      <w:lvlText w:val=""/>
      <w:lvlJc w:val="left"/>
      <w:pPr>
        <w:tabs>
          <w:tab w:val="num" w:pos="3960"/>
        </w:tabs>
        <w:ind w:left="3960" w:hanging="360"/>
      </w:pPr>
      <w:rPr>
        <w:rFonts w:ascii="Symbol" w:hAnsi="Symbol" w:hint="default"/>
      </w:rPr>
    </w:lvl>
    <w:lvl w:ilvl="6" w:tplc="64707446" w:tentative="1">
      <w:start w:val="1"/>
      <w:numFmt w:val="bullet"/>
      <w:lvlText w:val=""/>
      <w:lvlJc w:val="left"/>
      <w:pPr>
        <w:tabs>
          <w:tab w:val="num" w:pos="4680"/>
        </w:tabs>
        <w:ind w:left="4680" w:hanging="360"/>
      </w:pPr>
      <w:rPr>
        <w:rFonts w:ascii="Symbol" w:hAnsi="Symbol" w:hint="default"/>
      </w:rPr>
    </w:lvl>
    <w:lvl w:ilvl="7" w:tplc="37F2B488" w:tentative="1">
      <w:start w:val="1"/>
      <w:numFmt w:val="bullet"/>
      <w:lvlText w:val=""/>
      <w:lvlJc w:val="left"/>
      <w:pPr>
        <w:tabs>
          <w:tab w:val="num" w:pos="5400"/>
        </w:tabs>
        <w:ind w:left="5400" w:hanging="360"/>
      </w:pPr>
      <w:rPr>
        <w:rFonts w:ascii="Symbol" w:hAnsi="Symbol" w:hint="default"/>
      </w:rPr>
    </w:lvl>
    <w:lvl w:ilvl="8" w:tplc="5F4C5840" w:tentative="1">
      <w:start w:val="1"/>
      <w:numFmt w:val="bullet"/>
      <w:lvlText w:val=""/>
      <w:lvlJc w:val="left"/>
      <w:pPr>
        <w:tabs>
          <w:tab w:val="num" w:pos="6120"/>
        </w:tabs>
        <w:ind w:left="6120" w:hanging="360"/>
      </w:pPr>
      <w:rPr>
        <w:rFonts w:ascii="Symbol" w:hAnsi="Symbol" w:hint="default"/>
      </w:rPr>
    </w:lvl>
  </w:abstractNum>
  <w:abstractNum w:abstractNumId="20">
    <w:nsid w:val="53E70F1E"/>
    <w:multiLevelType w:val="hybridMultilevel"/>
    <w:tmpl w:val="6AE2D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6054757"/>
    <w:multiLevelType w:val="hybridMultilevel"/>
    <w:tmpl w:val="46860F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592D3D"/>
    <w:multiLevelType w:val="hybridMultilevel"/>
    <w:tmpl w:val="629C7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762189"/>
    <w:multiLevelType w:val="hybridMultilevel"/>
    <w:tmpl w:val="C1964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3378BF"/>
    <w:multiLevelType w:val="hybridMultilevel"/>
    <w:tmpl w:val="DBCE1D12"/>
    <w:lvl w:ilvl="0" w:tplc="E7DEB2D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3980FB9"/>
    <w:multiLevelType w:val="hybridMultilevel"/>
    <w:tmpl w:val="C53418D8"/>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D65801"/>
    <w:multiLevelType w:val="hybridMultilevel"/>
    <w:tmpl w:val="D6F06E44"/>
    <w:lvl w:ilvl="0" w:tplc="92AEA79E">
      <w:start w:val="1"/>
      <w:numFmt w:val="bullet"/>
      <w:lvlText w:val=""/>
      <w:lvlPicBulletId w:val="1"/>
      <w:lvlJc w:val="left"/>
      <w:pPr>
        <w:tabs>
          <w:tab w:val="num" w:pos="360"/>
        </w:tabs>
        <w:ind w:left="360" w:hanging="360"/>
      </w:pPr>
      <w:rPr>
        <w:rFonts w:ascii="Symbol" w:hAnsi="Symbol" w:hint="default"/>
        <w:color w:val="auto"/>
      </w:rPr>
    </w:lvl>
    <w:lvl w:ilvl="1" w:tplc="4D6ED93E" w:tentative="1">
      <w:start w:val="1"/>
      <w:numFmt w:val="bullet"/>
      <w:lvlText w:val=""/>
      <w:lvlJc w:val="left"/>
      <w:pPr>
        <w:tabs>
          <w:tab w:val="num" w:pos="1080"/>
        </w:tabs>
        <w:ind w:left="1080" w:hanging="360"/>
      </w:pPr>
      <w:rPr>
        <w:rFonts w:ascii="Symbol" w:hAnsi="Symbol" w:hint="default"/>
      </w:rPr>
    </w:lvl>
    <w:lvl w:ilvl="2" w:tplc="BB86A9F4" w:tentative="1">
      <w:start w:val="1"/>
      <w:numFmt w:val="bullet"/>
      <w:lvlText w:val=""/>
      <w:lvlJc w:val="left"/>
      <w:pPr>
        <w:tabs>
          <w:tab w:val="num" w:pos="1800"/>
        </w:tabs>
        <w:ind w:left="1800" w:hanging="360"/>
      </w:pPr>
      <w:rPr>
        <w:rFonts w:ascii="Symbol" w:hAnsi="Symbol" w:hint="default"/>
      </w:rPr>
    </w:lvl>
    <w:lvl w:ilvl="3" w:tplc="7CEA9BAE" w:tentative="1">
      <w:start w:val="1"/>
      <w:numFmt w:val="bullet"/>
      <w:lvlText w:val=""/>
      <w:lvlJc w:val="left"/>
      <w:pPr>
        <w:tabs>
          <w:tab w:val="num" w:pos="2520"/>
        </w:tabs>
        <w:ind w:left="2520" w:hanging="360"/>
      </w:pPr>
      <w:rPr>
        <w:rFonts w:ascii="Symbol" w:hAnsi="Symbol" w:hint="default"/>
      </w:rPr>
    </w:lvl>
    <w:lvl w:ilvl="4" w:tplc="0C743F66" w:tentative="1">
      <w:start w:val="1"/>
      <w:numFmt w:val="bullet"/>
      <w:lvlText w:val=""/>
      <w:lvlJc w:val="left"/>
      <w:pPr>
        <w:tabs>
          <w:tab w:val="num" w:pos="3240"/>
        </w:tabs>
        <w:ind w:left="3240" w:hanging="360"/>
      </w:pPr>
      <w:rPr>
        <w:rFonts w:ascii="Symbol" w:hAnsi="Symbol" w:hint="default"/>
      </w:rPr>
    </w:lvl>
    <w:lvl w:ilvl="5" w:tplc="94143F8C" w:tentative="1">
      <w:start w:val="1"/>
      <w:numFmt w:val="bullet"/>
      <w:lvlText w:val=""/>
      <w:lvlJc w:val="left"/>
      <w:pPr>
        <w:tabs>
          <w:tab w:val="num" w:pos="3960"/>
        </w:tabs>
        <w:ind w:left="3960" w:hanging="360"/>
      </w:pPr>
      <w:rPr>
        <w:rFonts w:ascii="Symbol" w:hAnsi="Symbol" w:hint="default"/>
      </w:rPr>
    </w:lvl>
    <w:lvl w:ilvl="6" w:tplc="64707446" w:tentative="1">
      <w:start w:val="1"/>
      <w:numFmt w:val="bullet"/>
      <w:lvlText w:val=""/>
      <w:lvlJc w:val="left"/>
      <w:pPr>
        <w:tabs>
          <w:tab w:val="num" w:pos="4680"/>
        </w:tabs>
        <w:ind w:left="4680" w:hanging="360"/>
      </w:pPr>
      <w:rPr>
        <w:rFonts w:ascii="Symbol" w:hAnsi="Symbol" w:hint="default"/>
      </w:rPr>
    </w:lvl>
    <w:lvl w:ilvl="7" w:tplc="37F2B488" w:tentative="1">
      <w:start w:val="1"/>
      <w:numFmt w:val="bullet"/>
      <w:lvlText w:val=""/>
      <w:lvlJc w:val="left"/>
      <w:pPr>
        <w:tabs>
          <w:tab w:val="num" w:pos="5400"/>
        </w:tabs>
        <w:ind w:left="5400" w:hanging="360"/>
      </w:pPr>
      <w:rPr>
        <w:rFonts w:ascii="Symbol" w:hAnsi="Symbol" w:hint="default"/>
      </w:rPr>
    </w:lvl>
    <w:lvl w:ilvl="8" w:tplc="5F4C5840" w:tentative="1">
      <w:start w:val="1"/>
      <w:numFmt w:val="bullet"/>
      <w:lvlText w:val=""/>
      <w:lvlJc w:val="left"/>
      <w:pPr>
        <w:tabs>
          <w:tab w:val="num" w:pos="6120"/>
        </w:tabs>
        <w:ind w:left="6120" w:hanging="360"/>
      </w:pPr>
      <w:rPr>
        <w:rFonts w:ascii="Symbol" w:hAnsi="Symbol" w:hint="default"/>
      </w:rPr>
    </w:lvl>
  </w:abstractNum>
  <w:abstractNum w:abstractNumId="27">
    <w:nsid w:val="6EF334E1"/>
    <w:multiLevelType w:val="hybridMultilevel"/>
    <w:tmpl w:val="B5C491C0"/>
    <w:lvl w:ilvl="0" w:tplc="F1304B78">
      <w:start w:val="1"/>
      <w:numFmt w:val="bullet"/>
      <w:lvlText w:val=""/>
      <w:lvlJc w:val="left"/>
      <w:pPr>
        <w:ind w:left="360" w:hanging="360"/>
      </w:pPr>
      <w:rPr>
        <w:rFonts w:ascii="Symbol" w:hAnsi="Symbol" w:hint="default"/>
        <w:color w:val="943634" w:themeColor="accent2" w:themeShade="BF"/>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806456B"/>
    <w:multiLevelType w:val="hybridMultilevel"/>
    <w:tmpl w:val="AA40088E"/>
    <w:lvl w:ilvl="0" w:tplc="04090001">
      <w:start w:val="1"/>
      <w:numFmt w:val="bullet"/>
      <w:lvlText w:val=""/>
      <w:lvlJc w:val="left"/>
      <w:pPr>
        <w:tabs>
          <w:tab w:val="num" w:pos="360"/>
        </w:tabs>
        <w:ind w:left="360" w:hanging="360"/>
      </w:pPr>
      <w:rPr>
        <w:rFonts w:ascii="Symbol" w:hAnsi="Symbol" w:hint="default"/>
        <w:color w:val="auto"/>
      </w:rPr>
    </w:lvl>
    <w:lvl w:ilvl="1" w:tplc="4D6ED93E" w:tentative="1">
      <w:start w:val="1"/>
      <w:numFmt w:val="bullet"/>
      <w:lvlText w:val=""/>
      <w:lvlJc w:val="left"/>
      <w:pPr>
        <w:tabs>
          <w:tab w:val="num" w:pos="1080"/>
        </w:tabs>
        <w:ind w:left="1080" w:hanging="360"/>
      </w:pPr>
      <w:rPr>
        <w:rFonts w:ascii="Symbol" w:hAnsi="Symbol" w:hint="default"/>
      </w:rPr>
    </w:lvl>
    <w:lvl w:ilvl="2" w:tplc="BB86A9F4" w:tentative="1">
      <w:start w:val="1"/>
      <w:numFmt w:val="bullet"/>
      <w:lvlText w:val=""/>
      <w:lvlJc w:val="left"/>
      <w:pPr>
        <w:tabs>
          <w:tab w:val="num" w:pos="1800"/>
        </w:tabs>
        <w:ind w:left="1800" w:hanging="360"/>
      </w:pPr>
      <w:rPr>
        <w:rFonts w:ascii="Symbol" w:hAnsi="Symbol" w:hint="default"/>
      </w:rPr>
    </w:lvl>
    <w:lvl w:ilvl="3" w:tplc="7CEA9BAE" w:tentative="1">
      <w:start w:val="1"/>
      <w:numFmt w:val="bullet"/>
      <w:lvlText w:val=""/>
      <w:lvlJc w:val="left"/>
      <w:pPr>
        <w:tabs>
          <w:tab w:val="num" w:pos="2520"/>
        </w:tabs>
        <w:ind w:left="2520" w:hanging="360"/>
      </w:pPr>
      <w:rPr>
        <w:rFonts w:ascii="Symbol" w:hAnsi="Symbol" w:hint="default"/>
      </w:rPr>
    </w:lvl>
    <w:lvl w:ilvl="4" w:tplc="0C743F66" w:tentative="1">
      <w:start w:val="1"/>
      <w:numFmt w:val="bullet"/>
      <w:lvlText w:val=""/>
      <w:lvlJc w:val="left"/>
      <w:pPr>
        <w:tabs>
          <w:tab w:val="num" w:pos="3240"/>
        </w:tabs>
        <w:ind w:left="3240" w:hanging="360"/>
      </w:pPr>
      <w:rPr>
        <w:rFonts w:ascii="Symbol" w:hAnsi="Symbol" w:hint="default"/>
      </w:rPr>
    </w:lvl>
    <w:lvl w:ilvl="5" w:tplc="94143F8C" w:tentative="1">
      <w:start w:val="1"/>
      <w:numFmt w:val="bullet"/>
      <w:lvlText w:val=""/>
      <w:lvlJc w:val="left"/>
      <w:pPr>
        <w:tabs>
          <w:tab w:val="num" w:pos="3960"/>
        </w:tabs>
        <w:ind w:left="3960" w:hanging="360"/>
      </w:pPr>
      <w:rPr>
        <w:rFonts w:ascii="Symbol" w:hAnsi="Symbol" w:hint="default"/>
      </w:rPr>
    </w:lvl>
    <w:lvl w:ilvl="6" w:tplc="64707446" w:tentative="1">
      <w:start w:val="1"/>
      <w:numFmt w:val="bullet"/>
      <w:lvlText w:val=""/>
      <w:lvlJc w:val="left"/>
      <w:pPr>
        <w:tabs>
          <w:tab w:val="num" w:pos="4680"/>
        </w:tabs>
        <w:ind w:left="4680" w:hanging="360"/>
      </w:pPr>
      <w:rPr>
        <w:rFonts w:ascii="Symbol" w:hAnsi="Symbol" w:hint="default"/>
      </w:rPr>
    </w:lvl>
    <w:lvl w:ilvl="7" w:tplc="37F2B488" w:tentative="1">
      <w:start w:val="1"/>
      <w:numFmt w:val="bullet"/>
      <w:lvlText w:val=""/>
      <w:lvlJc w:val="left"/>
      <w:pPr>
        <w:tabs>
          <w:tab w:val="num" w:pos="5400"/>
        </w:tabs>
        <w:ind w:left="5400" w:hanging="360"/>
      </w:pPr>
      <w:rPr>
        <w:rFonts w:ascii="Symbol" w:hAnsi="Symbol" w:hint="default"/>
      </w:rPr>
    </w:lvl>
    <w:lvl w:ilvl="8" w:tplc="5F4C5840" w:tentative="1">
      <w:start w:val="1"/>
      <w:numFmt w:val="bullet"/>
      <w:lvlText w:val=""/>
      <w:lvlJc w:val="left"/>
      <w:pPr>
        <w:tabs>
          <w:tab w:val="num" w:pos="6120"/>
        </w:tabs>
        <w:ind w:left="6120" w:hanging="360"/>
      </w:pPr>
      <w:rPr>
        <w:rFonts w:ascii="Symbol" w:hAnsi="Symbol" w:hint="default"/>
      </w:rPr>
    </w:lvl>
  </w:abstractNum>
  <w:num w:numId="1">
    <w:abstractNumId w:val="19"/>
  </w:num>
  <w:num w:numId="2">
    <w:abstractNumId w:val="2"/>
  </w:num>
  <w:num w:numId="3">
    <w:abstractNumId w:val="1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4"/>
  </w:num>
  <w:num w:numId="8">
    <w:abstractNumId w:val="18"/>
  </w:num>
  <w:num w:numId="9">
    <w:abstractNumId w:val="26"/>
  </w:num>
  <w:num w:numId="10">
    <w:abstractNumId w:val="28"/>
  </w:num>
  <w:num w:numId="11">
    <w:abstractNumId w:val="25"/>
  </w:num>
  <w:num w:numId="12">
    <w:abstractNumId w:val="4"/>
  </w:num>
  <w:num w:numId="13">
    <w:abstractNumId w:val="17"/>
  </w:num>
  <w:num w:numId="14">
    <w:abstractNumId w:val="16"/>
  </w:num>
  <w:num w:numId="15">
    <w:abstractNumId w:val="3"/>
  </w:num>
  <w:num w:numId="16">
    <w:abstractNumId w:val="13"/>
  </w:num>
  <w:num w:numId="17">
    <w:abstractNumId w:val="20"/>
  </w:num>
  <w:num w:numId="18">
    <w:abstractNumId w:val="27"/>
  </w:num>
  <w:num w:numId="19">
    <w:abstractNumId w:val="7"/>
  </w:num>
  <w:num w:numId="20">
    <w:abstractNumId w:val="9"/>
  </w:num>
  <w:num w:numId="21">
    <w:abstractNumId w:val="23"/>
  </w:num>
  <w:num w:numId="22">
    <w:abstractNumId w:val="5"/>
  </w:num>
  <w:num w:numId="23">
    <w:abstractNumId w:val="0"/>
  </w:num>
  <w:num w:numId="24">
    <w:abstractNumId w:val="6"/>
  </w:num>
  <w:num w:numId="25">
    <w:abstractNumId w:val="11"/>
  </w:num>
  <w:num w:numId="26">
    <w:abstractNumId w:val="1"/>
  </w:num>
  <w:num w:numId="27">
    <w:abstractNumId w:val="12"/>
  </w:num>
  <w:num w:numId="28">
    <w:abstractNumId w:val="21"/>
  </w:num>
  <w:num w:numId="29">
    <w:abstractNumId w:val="1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dbd2e4,#e6e0ec,#fff7dd,#ffda65,#96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572"/>
    <w:rsid w:val="00020996"/>
    <w:rsid w:val="0002648B"/>
    <w:rsid w:val="00043F9E"/>
    <w:rsid w:val="00050893"/>
    <w:rsid w:val="000635C6"/>
    <w:rsid w:val="00063917"/>
    <w:rsid w:val="000655EE"/>
    <w:rsid w:val="000862AE"/>
    <w:rsid w:val="000A182E"/>
    <w:rsid w:val="000E6E2D"/>
    <w:rsid w:val="000F2E9A"/>
    <w:rsid w:val="00100880"/>
    <w:rsid w:val="001024EF"/>
    <w:rsid w:val="00103AAB"/>
    <w:rsid w:val="00123025"/>
    <w:rsid w:val="00127426"/>
    <w:rsid w:val="00146FAF"/>
    <w:rsid w:val="0016678E"/>
    <w:rsid w:val="00181AA6"/>
    <w:rsid w:val="00226054"/>
    <w:rsid w:val="0022792B"/>
    <w:rsid w:val="002379B8"/>
    <w:rsid w:val="00256E67"/>
    <w:rsid w:val="00257DDF"/>
    <w:rsid w:val="002804D6"/>
    <w:rsid w:val="00292E04"/>
    <w:rsid w:val="00294DFE"/>
    <w:rsid w:val="00296DB2"/>
    <w:rsid w:val="002C25D3"/>
    <w:rsid w:val="002C71AA"/>
    <w:rsid w:val="002F1E08"/>
    <w:rsid w:val="002F44C1"/>
    <w:rsid w:val="002F6207"/>
    <w:rsid w:val="002F7D08"/>
    <w:rsid w:val="00302BD8"/>
    <w:rsid w:val="00325BD1"/>
    <w:rsid w:val="003275C2"/>
    <w:rsid w:val="00331EB4"/>
    <w:rsid w:val="003374B4"/>
    <w:rsid w:val="003452EC"/>
    <w:rsid w:val="003C5B03"/>
    <w:rsid w:val="003E7275"/>
    <w:rsid w:val="003F661D"/>
    <w:rsid w:val="00410732"/>
    <w:rsid w:val="00426DCD"/>
    <w:rsid w:val="004A6E7B"/>
    <w:rsid w:val="004F6D0C"/>
    <w:rsid w:val="00516A3E"/>
    <w:rsid w:val="00527810"/>
    <w:rsid w:val="00527C96"/>
    <w:rsid w:val="00550A85"/>
    <w:rsid w:val="00565570"/>
    <w:rsid w:val="00581F44"/>
    <w:rsid w:val="00594730"/>
    <w:rsid w:val="00595708"/>
    <w:rsid w:val="005A6E05"/>
    <w:rsid w:val="005D562A"/>
    <w:rsid w:val="005D7255"/>
    <w:rsid w:val="005E2496"/>
    <w:rsid w:val="005F054D"/>
    <w:rsid w:val="006008AA"/>
    <w:rsid w:val="0061461A"/>
    <w:rsid w:val="00627379"/>
    <w:rsid w:val="006463A2"/>
    <w:rsid w:val="00646409"/>
    <w:rsid w:val="006D4636"/>
    <w:rsid w:val="006E7E3B"/>
    <w:rsid w:val="006F3DD2"/>
    <w:rsid w:val="006F576A"/>
    <w:rsid w:val="006F5B53"/>
    <w:rsid w:val="0070141C"/>
    <w:rsid w:val="0071555C"/>
    <w:rsid w:val="007219E8"/>
    <w:rsid w:val="00724800"/>
    <w:rsid w:val="0074283B"/>
    <w:rsid w:val="00755A55"/>
    <w:rsid w:val="00755F48"/>
    <w:rsid w:val="007631C3"/>
    <w:rsid w:val="007825F4"/>
    <w:rsid w:val="007A330B"/>
    <w:rsid w:val="007A7020"/>
    <w:rsid w:val="007B7628"/>
    <w:rsid w:val="007D5EE4"/>
    <w:rsid w:val="007F6181"/>
    <w:rsid w:val="008105E4"/>
    <w:rsid w:val="00865C4F"/>
    <w:rsid w:val="00872111"/>
    <w:rsid w:val="008736A5"/>
    <w:rsid w:val="0089141B"/>
    <w:rsid w:val="008C783B"/>
    <w:rsid w:val="008D20EE"/>
    <w:rsid w:val="008D4F90"/>
    <w:rsid w:val="008E43A5"/>
    <w:rsid w:val="008E5D93"/>
    <w:rsid w:val="0091569E"/>
    <w:rsid w:val="0092478A"/>
    <w:rsid w:val="00940DE5"/>
    <w:rsid w:val="00952E0E"/>
    <w:rsid w:val="0097502D"/>
    <w:rsid w:val="009801F9"/>
    <w:rsid w:val="0098437B"/>
    <w:rsid w:val="00991FE5"/>
    <w:rsid w:val="009A5CD6"/>
    <w:rsid w:val="009B65F0"/>
    <w:rsid w:val="009C115C"/>
    <w:rsid w:val="00A17985"/>
    <w:rsid w:val="00A253B1"/>
    <w:rsid w:val="00A3189A"/>
    <w:rsid w:val="00A349E1"/>
    <w:rsid w:val="00A438AC"/>
    <w:rsid w:val="00A53365"/>
    <w:rsid w:val="00A54702"/>
    <w:rsid w:val="00A557BF"/>
    <w:rsid w:val="00A61D4B"/>
    <w:rsid w:val="00A7361A"/>
    <w:rsid w:val="00A766F6"/>
    <w:rsid w:val="00AA0BE2"/>
    <w:rsid w:val="00AD3980"/>
    <w:rsid w:val="00AF44C6"/>
    <w:rsid w:val="00B0674F"/>
    <w:rsid w:val="00B1086F"/>
    <w:rsid w:val="00B14A95"/>
    <w:rsid w:val="00B157D3"/>
    <w:rsid w:val="00B47C87"/>
    <w:rsid w:val="00B61789"/>
    <w:rsid w:val="00BA0156"/>
    <w:rsid w:val="00BA27C8"/>
    <w:rsid w:val="00BD46DE"/>
    <w:rsid w:val="00BD5572"/>
    <w:rsid w:val="00BF0321"/>
    <w:rsid w:val="00C001C9"/>
    <w:rsid w:val="00C33426"/>
    <w:rsid w:val="00C44D8F"/>
    <w:rsid w:val="00C5576F"/>
    <w:rsid w:val="00C85F9D"/>
    <w:rsid w:val="00CB619F"/>
    <w:rsid w:val="00CC5232"/>
    <w:rsid w:val="00CC5BCD"/>
    <w:rsid w:val="00CD3178"/>
    <w:rsid w:val="00CF59D7"/>
    <w:rsid w:val="00D23371"/>
    <w:rsid w:val="00D327E5"/>
    <w:rsid w:val="00D35343"/>
    <w:rsid w:val="00D37F35"/>
    <w:rsid w:val="00D4161C"/>
    <w:rsid w:val="00D42F70"/>
    <w:rsid w:val="00D52641"/>
    <w:rsid w:val="00D66B54"/>
    <w:rsid w:val="00DA2CE8"/>
    <w:rsid w:val="00DC37D4"/>
    <w:rsid w:val="00DD57FC"/>
    <w:rsid w:val="00DF4CCF"/>
    <w:rsid w:val="00E166EE"/>
    <w:rsid w:val="00E24EC3"/>
    <w:rsid w:val="00E83C52"/>
    <w:rsid w:val="00E95574"/>
    <w:rsid w:val="00EA3EEA"/>
    <w:rsid w:val="00EB28FE"/>
    <w:rsid w:val="00EE489C"/>
    <w:rsid w:val="00F02E56"/>
    <w:rsid w:val="00F64146"/>
    <w:rsid w:val="00F70775"/>
    <w:rsid w:val="00F74889"/>
    <w:rsid w:val="00F93D78"/>
    <w:rsid w:val="00FA767C"/>
    <w:rsid w:val="00FB02ED"/>
    <w:rsid w:val="00FE591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49">
      <o:colormru v:ext="edit" colors="#dbd2e4,#e6e0ec,#fff7dd,#ffda65,#96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531"/>
  </w:style>
  <w:style w:type="paragraph" w:styleId="Heading1">
    <w:name w:val="heading 1"/>
    <w:basedOn w:val="Normal"/>
    <w:next w:val="Normal"/>
    <w:link w:val="Heading1Char"/>
    <w:qFormat/>
    <w:rsid w:val="0002648B"/>
    <w:pPr>
      <w:keepNext/>
      <w:widowControl w:val="0"/>
      <w:autoSpaceDE w:val="0"/>
      <w:autoSpaceDN w:val="0"/>
      <w:adjustRightInd w:val="0"/>
      <w:spacing w:after="0"/>
      <w:outlineLvl w:val="0"/>
    </w:pPr>
    <w:rPr>
      <w:rFonts w:ascii="Times New Roman" w:eastAsia="Times New Roman" w:hAnsi="Times New Roman" w:cs="Times New Roman"/>
      <w:b/>
      <w:sz w:val="28"/>
      <w:szCs w:val="28"/>
    </w:rPr>
  </w:style>
  <w:style w:type="paragraph" w:styleId="Heading2">
    <w:name w:val="heading 2"/>
    <w:basedOn w:val="Normal"/>
    <w:next w:val="Normal"/>
    <w:link w:val="Heading2Char"/>
    <w:qFormat/>
    <w:rsid w:val="0002648B"/>
    <w:pPr>
      <w:keepNext/>
      <w:numPr>
        <w:ilvl w:val="12"/>
      </w:numPr>
      <w:spacing w:after="0"/>
      <w:ind w:left="-18"/>
      <w:outlineLvl w:val="1"/>
    </w:pPr>
    <w:rPr>
      <w:rFonts w:ascii="Times New Roman" w:eastAsia="Times New Roman" w:hAnsi="Times New Roman" w:cs="Times New Roman"/>
      <w:b/>
      <w:sz w:val="20"/>
    </w:rPr>
  </w:style>
  <w:style w:type="paragraph" w:styleId="Heading3">
    <w:name w:val="heading 3"/>
    <w:basedOn w:val="Normal"/>
    <w:next w:val="Normal"/>
    <w:link w:val="Heading3Char"/>
    <w:qFormat/>
    <w:rsid w:val="0002648B"/>
    <w:pPr>
      <w:keepNext/>
      <w:numPr>
        <w:ilvl w:val="12"/>
      </w:numPr>
      <w:spacing w:after="0"/>
      <w:ind w:left="144"/>
      <w:outlineLvl w:val="2"/>
    </w:pPr>
    <w:rPr>
      <w:rFonts w:ascii="Times New Roman" w:eastAsia="Times New Roman" w:hAnsi="Times New Roman" w:cs="Times New Roman"/>
      <w:b/>
      <w:sz w:val="18"/>
      <w:szCs w:val="18"/>
    </w:rPr>
  </w:style>
  <w:style w:type="paragraph" w:styleId="Heading4">
    <w:name w:val="heading 4"/>
    <w:basedOn w:val="Normal"/>
    <w:next w:val="Normal"/>
    <w:link w:val="Heading4Char"/>
    <w:qFormat/>
    <w:rsid w:val="0002648B"/>
    <w:pPr>
      <w:keepNext/>
      <w:numPr>
        <w:ilvl w:val="12"/>
      </w:numPr>
      <w:spacing w:after="0"/>
      <w:ind w:left="-108" w:right="-108"/>
      <w:jc w:val="center"/>
      <w:outlineLvl w:val="3"/>
    </w:pPr>
    <w:rPr>
      <w:rFonts w:ascii="Times New Roman" w:eastAsia="Times New Roman" w:hAnsi="Times New Roman" w:cs="Times New Roman"/>
      <w:b/>
      <w:sz w:val="20"/>
    </w:rPr>
  </w:style>
  <w:style w:type="paragraph" w:styleId="Heading5">
    <w:name w:val="heading 5"/>
    <w:basedOn w:val="Normal"/>
    <w:next w:val="Normal"/>
    <w:link w:val="Heading5Char"/>
    <w:qFormat/>
    <w:rsid w:val="0002648B"/>
    <w:pPr>
      <w:keepNext/>
      <w:numPr>
        <w:ilvl w:val="12"/>
      </w:numPr>
      <w:spacing w:after="0"/>
      <w:ind w:left="-108" w:right="-108"/>
      <w:jc w:val="center"/>
      <w:outlineLvl w:val="4"/>
    </w:pPr>
    <w:rPr>
      <w:rFonts w:ascii="Times New Roman" w:eastAsia="Times New Roman" w:hAnsi="Times New Roman" w:cs="Times New Roman"/>
      <w:i/>
      <w:sz w:val="18"/>
    </w:rPr>
  </w:style>
  <w:style w:type="paragraph" w:styleId="Heading6">
    <w:name w:val="heading 6"/>
    <w:basedOn w:val="Normal"/>
    <w:next w:val="Normal"/>
    <w:link w:val="Heading6Char"/>
    <w:qFormat/>
    <w:rsid w:val="0002648B"/>
    <w:pPr>
      <w:keepNext/>
      <w:numPr>
        <w:ilvl w:val="12"/>
      </w:numPr>
      <w:spacing w:after="0"/>
      <w:ind w:left="-198" w:right="-108"/>
      <w:jc w:val="center"/>
      <w:outlineLvl w:val="5"/>
    </w:pPr>
    <w:rPr>
      <w:rFonts w:ascii="Times New Roman" w:eastAsia="Times New Roman" w:hAnsi="Times New Roman" w:cs="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23F9"/>
    <w:pPr>
      <w:tabs>
        <w:tab w:val="center" w:pos="4320"/>
        <w:tab w:val="right" w:pos="8640"/>
      </w:tabs>
      <w:spacing w:after="0"/>
    </w:pPr>
  </w:style>
  <w:style w:type="character" w:customStyle="1" w:styleId="HeaderChar">
    <w:name w:val="Header Char"/>
    <w:basedOn w:val="DefaultParagraphFont"/>
    <w:link w:val="Header"/>
    <w:uiPriority w:val="99"/>
    <w:rsid w:val="005023F9"/>
  </w:style>
  <w:style w:type="paragraph" w:styleId="Footer">
    <w:name w:val="footer"/>
    <w:basedOn w:val="Normal"/>
    <w:link w:val="FooterChar"/>
    <w:uiPriority w:val="99"/>
    <w:unhideWhenUsed/>
    <w:rsid w:val="005023F9"/>
    <w:pPr>
      <w:tabs>
        <w:tab w:val="center" w:pos="4320"/>
        <w:tab w:val="right" w:pos="8640"/>
      </w:tabs>
      <w:spacing w:after="0"/>
    </w:pPr>
  </w:style>
  <w:style w:type="character" w:customStyle="1" w:styleId="FooterChar">
    <w:name w:val="Footer Char"/>
    <w:basedOn w:val="DefaultParagraphFont"/>
    <w:link w:val="Footer"/>
    <w:uiPriority w:val="99"/>
    <w:rsid w:val="005023F9"/>
  </w:style>
  <w:style w:type="character" w:styleId="PlaceholderText">
    <w:name w:val="Placeholder Text"/>
    <w:basedOn w:val="DefaultParagraphFont"/>
    <w:uiPriority w:val="99"/>
    <w:semiHidden/>
    <w:rsid w:val="005023F9"/>
    <w:rPr>
      <w:color w:val="808080"/>
    </w:rPr>
  </w:style>
  <w:style w:type="character" w:customStyle="1" w:styleId="Heading1Char">
    <w:name w:val="Heading 1 Char"/>
    <w:basedOn w:val="DefaultParagraphFont"/>
    <w:link w:val="Heading1"/>
    <w:rsid w:val="0002648B"/>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02648B"/>
    <w:rPr>
      <w:rFonts w:ascii="Times New Roman" w:eastAsia="Times New Roman" w:hAnsi="Times New Roman" w:cs="Times New Roman"/>
      <w:b/>
      <w:sz w:val="20"/>
    </w:rPr>
  </w:style>
  <w:style w:type="character" w:customStyle="1" w:styleId="Heading3Char">
    <w:name w:val="Heading 3 Char"/>
    <w:basedOn w:val="DefaultParagraphFont"/>
    <w:link w:val="Heading3"/>
    <w:rsid w:val="0002648B"/>
    <w:rPr>
      <w:rFonts w:ascii="Times New Roman" w:eastAsia="Times New Roman" w:hAnsi="Times New Roman" w:cs="Times New Roman"/>
      <w:b/>
      <w:sz w:val="18"/>
      <w:szCs w:val="18"/>
    </w:rPr>
  </w:style>
  <w:style w:type="character" w:customStyle="1" w:styleId="Heading4Char">
    <w:name w:val="Heading 4 Char"/>
    <w:basedOn w:val="DefaultParagraphFont"/>
    <w:link w:val="Heading4"/>
    <w:rsid w:val="0002648B"/>
    <w:rPr>
      <w:rFonts w:ascii="Times New Roman" w:eastAsia="Times New Roman" w:hAnsi="Times New Roman" w:cs="Times New Roman"/>
      <w:b/>
      <w:sz w:val="20"/>
    </w:rPr>
  </w:style>
  <w:style w:type="character" w:customStyle="1" w:styleId="Heading5Char">
    <w:name w:val="Heading 5 Char"/>
    <w:basedOn w:val="DefaultParagraphFont"/>
    <w:link w:val="Heading5"/>
    <w:rsid w:val="0002648B"/>
    <w:rPr>
      <w:rFonts w:ascii="Times New Roman" w:eastAsia="Times New Roman" w:hAnsi="Times New Roman" w:cs="Times New Roman"/>
      <w:i/>
      <w:sz w:val="18"/>
    </w:rPr>
  </w:style>
  <w:style w:type="character" w:customStyle="1" w:styleId="Heading6Char">
    <w:name w:val="Heading 6 Char"/>
    <w:basedOn w:val="DefaultParagraphFont"/>
    <w:link w:val="Heading6"/>
    <w:rsid w:val="0002648B"/>
    <w:rPr>
      <w:rFonts w:ascii="Times New Roman" w:eastAsia="Times New Roman" w:hAnsi="Times New Roman" w:cs="Times New Roman"/>
      <w:b/>
      <w:sz w:val="20"/>
    </w:rPr>
  </w:style>
  <w:style w:type="paragraph" w:styleId="CommentText">
    <w:name w:val="annotation text"/>
    <w:basedOn w:val="Normal"/>
    <w:link w:val="CommentTextChar"/>
    <w:uiPriority w:val="99"/>
    <w:rsid w:val="0002648B"/>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2648B"/>
    <w:rPr>
      <w:rFonts w:ascii="Times New Roman" w:eastAsia="Times New Roman" w:hAnsi="Times New Roman" w:cs="Times New Roman"/>
      <w:sz w:val="20"/>
      <w:szCs w:val="20"/>
    </w:rPr>
  </w:style>
  <w:style w:type="paragraph" w:styleId="BodyTextIndent">
    <w:name w:val="Body Text Indent"/>
    <w:basedOn w:val="Normal"/>
    <w:link w:val="BodyTextIndentChar"/>
    <w:rsid w:val="0002648B"/>
    <w:pPr>
      <w:spacing w:after="0"/>
      <w:ind w:left="720" w:hanging="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02648B"/>
    <w:rPr>
      <w:rFonts w:ascii="Times New Roman" w:eastAsia="Times New Roman" w:hAnsi="Times New Roman" w:cs="Times New Roman"/>
      <w:sz w:val="20"/>
      <w:szCs w:val="20"/>
    </w:rPr>
  </w:style>
  <w:style w:type="character" w:styleId="Hyperlink">
    <w:name w:val="Hyperlink"/>
    <w:basedOn w:val="DefaultParagraphFont"/>
    <w:rsid w:val="0002648B"/>
    <w:rPr>
      <w:color w:val="0000FF"/>
      <w:u w:val="single"/>
    </w:rPr>
  </w:style>
  <w:style w:type="paragraph" w:styleId="BodyText2">
    <w:name w:val="Body Text 2"/>
    <w:basedOn w:val="Normal"/>
    <w:link w:val="BodyText2Char"/>
    <w:rsid w:val="0002648B"/>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02648B"/>
    <w:rPr>
      <w:rFonts w:ascii="Times New Roman" w:eastAsia="Times New Roman" w:hAnsi="Times New Roman" w:cs="Times New Roman"/>
    </w:rPr>
  </w:style>
  <w:style w:type="paragraph" w:styleId="BodyTextIndent2">
    <w:name w:val="Body Text Indent 2"/>
    <w:basedOn w:val="Normal"/>
    <w:link w:val="BodyTextIndent2Char"/>
    <w:rsid w:val="0002648B"/>
    <w:pPr>
      <w:numPr>
        <w:ilvl w:val="12"/>
      </w:numPr>
      <w:spacing w:after="0"/>
      <w:ind w:left="270" w:hanging="270"/>
    </w:pPr>
    <w:rPr>
      <w:rFonts w:ascii="Times New Roman" w:eastAsia="Times New Roman" w:hAnsi="Times New Roman" w:cs="Times New Roman"/>
      <w:sz w:val="18"/>
    </w:rPr>
  </w:style>
  <w:style w:type="character" w:customStyle="1" w:styleId="BodyTextIndent2Char">
    <w:name w:val="Body Text Indent 2 Char"/>
    <w:basedOn w:val="DefaultParagraphFont"/>
    <w:link w:val="BodyTextIndent2"/>
    <w:rsid w:val="0002648B"/>
    <w:rPr>
      <w:rFonts w:ascii="Times New Roman" w:eastAsia="Times New Roman" w:hAnsi="Times New Roman" w:cs="Times New Roman"/>
      <w:sz w:val="18"/>
    </w:rPr>
  </w:style>
  <w:style w:type="paragraph" w:styleId="BalloonText">
    <w:name w:val="Balloon Text"/>
    <w:basedOn w:val="Normal"/>
    <w:link w:val="BalloonTextChar"/>
    <w:uiPriority w:val="99"/>
    <w:semiHidden/>
    <w:unhideWhenUsed/>
    <w:rsid w:val="008736A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6A5"/>
    <w:rPr>
      <w:rFonts w:ascii="Tahoma" w:hAnsi="Tahoma" w:cs="Tahoma"/>
      <w:sz w:val="16"/>
      <w:szCs w:val="16"/>
    </w:rPr>
  </w:style>
  <w:style w:type="paragraph" w:styleId="ListParagraph">
    <w:name w:val="List Paragraph"/>
    <w:basedOn w:val="Normal"/>
    <w:uiPriority w:val="34"/>
    <w:qFormat/>
    <w:rsid w:val="002804D6"/>
    <w:pPr>
      <w:spacing w:after="0"/>
      <w:ind w:left="720"/>
    </w:pPr>
    <w:rPr>
      <w:rFonts w:ascii="Times New Roman" w:eastAsia="Times New Roman" w:hAnsi="Times New Roman" w:cs="Times New Roman"/>
    </w:rPr>
  </w:style>
  <w:style w:type="paragraph" w:styleId="BodyText3">
    <w:name w:val="Body Text 3"/>
    <w:basedOn w:val="Normal"/>
    <w:link w:val="BodyText3Char"/>
    <w:uiPriority w:val="99"/>
    <w:semiHidden/>
    <w:unhideWhenUsed/>
    <w:rsid w:val="00043F9E"/>
    <w:pPr>
      <w:spacing w:after="120"/>
    </w:pPr>
    <w:rPr>
      <w:sz w:val="16"/>
      <w:szCs w:val="16"/>
    </w:rPr>
  </w:style>
  <w:style w:type="character" w:customStyle="1" w:styleId="BodyText3Char">
    <w:name w:val="Body Text 3 Char"/>
    <w:basedOn w:val="DefaultParagraphFont"/>
    <w:link w:val="BodyText3"/>
    <w:uiPriority w:val="99"/>
    <w:semiHidden/>
    <w:rsid w:val="00043F9E"/>
    <w:rPr>
      <w:sz w:val="16"/>
      <w:szCs w:val="16"/>
    </w:rPr>
  </w:style>
  <w:style w:type="paragraph" w:styleId="Title">
    <w:name w:val="Title"/>
    <w:basedOn w:val="Normal"/>
    <w:link w:val="TitleChar"/>
    <w:qFormat/>
    <w:rsid w:val="00043F9E"/>
    <w:pPr>
      <w:spacing w:after="0"/>
      <w:jc w:val="center"/>
    </w:pPr>
    <w:rPr>
      <w:rFonts w:ascii="Times New Roman" w:eastAsia="Times New Roman" w:hAnsi="Times New Roman" w:cs="Times New Roman"/>
      <w:b/>
      <w:sz w:val="32"/>
    </w:rPr>
  </w:style>
  <w:style w:type="character" w:customStyle="1" w:styleId="TitleChar">
    <w:name w:val="Title Char"/>
    <w:basedOn w:val="DefaultParagraphFont"/>
    <w:link w:val="Title"/>
    <w:rsid w:val="00043F9E"/>
    <w:rPr>
      <w:rFonts w:ascii="Times New Roman" w:eastAsia="Times New Roman" w:hAnsi="Times New Roman" w:cs="Times New Roman"/>
      <w:b/>
      <w:sz w:val="32"/>
    </w:rPr>
  </w:style>
  <w:style w:type="paragraph" w:styleId="Subtitle">
    <w:name w:val="Subtitle"/>
    <w:basedOn w:val="Normal"/>
    <w:link w:val="SubtitleChar"/>
    <w:qFormat/>
    <w:rsid w:val="00043F9E"/>
    <w:pPr>
      <w:spacing w:after="0"/>
      <w:jc w:val="center"/>
    </w:pPr>
    <w:rPr>
      <w:rFonts w:ascii="Times New Roman" w:eastAsia="Times New Roman" w:hAnsi="Times New Roman" w:cs="Times New Roman"/>
      <w:i/>
    </w:rPr>
  </w:style>
  <w:style w:type="character" w:customStyle="1" w:styleId="SubtitleChar">
    <w:name w:val="Subtitle Char"/>
    <w:basedOn w:val="DefaultParagraphFont"/>
    <w:link w:val="Subtitle"/>
    <w:rsid w:val="00043F9E"/>
    <w:rPr>
      <w:rFonts w:ascii="Times New Roman" w:eastAsia="Times New Roman" w:hAnsi="Times New Roman" w:cs="Times New Roman"/>
      <w:i/>
    </w:rPr>
  </w:style>
  <w:style w:type="paragraph" w:styleId="NoSpacing">
    <w:name w:val="No Spacing"/>
    <w:uiPriority w:val="1"/>
    <w:qFormat/>
    <w:rsid w:val="00FA767C"/>
    <w:pPr>
      <w:spacing w:after="0"/>
    </w:pPr>
    <w:rPr>
      <w:rFonts w:ascii="Calibri" w:eastAsia="Calibri" w:hAnsi="Calibri" w:cs="Times New Roman"/>
      <w:sz w:val="22"/>
      <w:szCs w:val="22"/>
    </w:rPr>
  </w:style>
  <w:style w:type="character" w:customStyle="1" w:styleId="darkr">
    <w:name w:val="darkr"/>
    <w:basedOn w:val="DefaultParagraphFont"/>
    <w:rsid w:val="00B0674F"/>
  </w:style>
  <w:style w:type="paragraph" w:styleId="List2">
    <w:name w:val="List 2"/>
    <w:basedOn w:val="Normal"/>
    <w:rsid w:val="0074283B"/>
    <w:pPr>
      <w:spacing w:after="0"/>
      <w:ind w:left="720" w:hanging="360"/>
    </w:pPr>
    <w:rPr>
      <w:rFonts w:ascii="Times New Roman" w:eastAsia="Times New Roman" w:hAnsi="Times New Roman" w:cs="Times New Roman"/>
    </w:rPr>
  </w:style>
  <w:style w:type="paragraph" w:styleId="BodyText">
    <w:name w:val="Body Text"/>
    <w:basedOn w:val="Normal"/>
    <w:link w:val="BodyTextChar"/>
    <w:rsid w:val="0074283B"/>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74283B"/>
    <w:rPr>
      <w:rFonts w:ascii="Times New Roman" w:eastAsia="Times New Roman" w:hAnsi="Times New Roman" w:cs="Times New Roman"/>
    </w:rPr>
  </w:style>
  <w:style w:type="paragraph" w:styleId="ListBullet">
    <w:name w:val="List Bullet"/>
    <w:basedOn w:val="Normal"/>
    <w:rsid w:val="00E83C52"/>
    <w:pPr>
      <w:numPr>
        <w:numId w:val="23"/>
      </w:numPr>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531"/>
  </w:style>
  <w:style w:type="paragraph" w:styleId="Heading1">
    <w:name w:val="heading 1"/>
    <w:basedOn w:val="Normal"/>
    <w:next w:val="Normal"/>
    <w:link w:val="Heading1Char"/>
    <w:qFormat/>
    <w:rsid w:val="0002648B"/>
    <w:pPr>
      <w:keepNext/>
      <w:widowControl w:val="0"/>
      <w:autoSpaceDE w:val="0"/>
      <w:autoSpaceDN w:val="0"/>
      <w:adjustRightInd w:val="0"/>
      <w:spacing w:after="0"/>
      <w:outlineLvl w:val="0"/>
    </w:pPr>
    <w:rPr>
      <w:rFonts w:ascii="Times New Roman" w:eastAsia="Times New Roman" w:hAnsi="Times New Roman" w:cs="Times New Roman"/>
      <w:b/>
      <w:sz w:val="28"/>
      <w:szCs w:val="28"/>
    </w:rPr>
  </w:style>
  <w:style w:type="paragraph" w:styleId="Heading2">
    <w:name w:val="heading 2"/>
    <w:basedOn w:val="Normal"/>
    <w:next w:val="Normal"/>
    <w:link w:val="Heading2Char"/>
    <w:qFormat/>
    <w:rsid w:val="0002648B"/>
    <w:pPr>
      <w:keepNext/>
      <w:numPr>
        <w:ilvl w:val="12"/>
      </w:numPr>
      <w:spacing w:after="0"/>
      <w:ind w:left="-18"/>
      <w:outlineLvl w:val="1"/>
    </w:pPr>
    <w:rPr>
      <w:rFonts w:ascii="Times New Roman" w:eastAsia="Times New Roman" w:hAnsi="Times New Roman" w:cs="Times New Roman"/>
      <w:b/>
      <w:sz w:val="20"/>
    </w:rPr>
  </w:style>
  <w:style w:type="paragraph" w:styleId="Heading3">
    <w:name w:val="heading 3"/>
    <w:basedOn w:val="Normal"/>
    <w:next w:val="Normal"/>
    <w:link w:val="Heading3Char"/>
    <w:qFormat/>
    <w:rsid w:val="0002648B"/>
    <w:pPr>
      <w:keepNext/>
      <w:numPr>
        <w:ilvl w:val="12"/>
      </w:numPr>
      <w:spacing w:after="0"/>
      <w:ind w:left="144"/>
      <w:outlineLvl w:val="2"/>
    </w:pPr>
    <w:rPr>
      <w:rFonts w:ascii="Times New Roman" w:eastAsia="Times New Roman" w:hAnsi="Times New Roman" w:cs="Times New Roman"/>
      <w:b/>
      <w:sz w:val="18"/>
      <w:szCs w:val="18"/>
    </w:rPr>
  </w:style>
  <w:style w:type="paragraph" w:styleId="Heading4">
    <w:name w:val="heading 4"/>
    <w:basedOn w:val="Normal"/>
    <w:next w:val="Normal"/>
    <w:link w:val="Heading4Char"/>
    <w:qFormat/>
    <w:rsid w:val="0002648B"/>
    <w:pPr>
      <w:keepNext/>
      <w:numPr>
        <w:ilvl w:val="12"/>
      </w:numPr>
      <w:spacing w:after="0"/>
      <w:ind w:left="-108" w:right="-108"/>
      <w:jc w:val="center"/>
      <w:outlineLvl w:val="3"/>
    </w:pPr>
    <w:rPr>
      <w:rFonts w:ascii="Times New Roman" w:eastAsia="Times New Roman" w:hAnsi="Times New Roman" w:cs="Times New Roman"/>
      <w:b/>
      <w:sz w:val="20"/>
    </w:rPr>
  </w:style>
  <w:style w:type="paragraph" w:styleId="Heading5">
    <w:name w:val="heading 5"/>
    <w:basedOn w:val="Normal"/>
    <w:next w:val="Normal"/>
    <w:link w:val="Heading5Char"/>
    <w:qFormat/>
    <w:rsid w:val="0002648B"/>
    <w:pPr>
      <w:keepNext/>
      <w:numPr>
        <w:ilvl w:val="12"/>
      </w:numPr>
      <w:spacing w:after="0"/>
      <w:ind w:left="-108" w:right="-108"/>
      <w:jc w:val="center"/>
      <w:outlineLvl w:val="4"/>
    </w:pPr>
    <w:rPr>
      <w:rFonts w:ascii="Times New Roman" w:eastAsia="Times New Roman" w:hAnsi="Times New Roman" w:cs="Times New Roman"/>
      <w:i/>
      <w:sz w:val="18"/>
    </w:rPr>
  </w:style>
  <w:style w:type="paragraph" w:styleId="Heading6">
    <w:name w:val="heading 6"/>
    <w:basedOn w:val="Normal"/>
    <w:next w:val="Normal"/>
    <w:link w:val="Heading6Char"/>
    <w:qFormat/>
    <w:rsid w:val="0002648B"/>
    <w:pPr>
      <w:keepNext/>
      <w:numPr>
        <w:ilvl w:val="12"/>
      </w:numPr>
      <w:spacing w:after="0"/>
      <w:ind w:left="-198" w:right="-108"/>
      <w:jc w:val="center"/>
      <w:outlineLvl w:val="5"/>
    </w:pPr>
    <w:rPr>
      <w:rFonts w:ascii="Times New Roman" w:eastAsia="Times New Roman" w:hAnsi="Times New Roman" w:cs="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23F9"/>
    <w:pPr>
      <w:tabs>
        <w:tab w:val="center" w:pos="4320"/>
        <w:tab w:val="right" w:pos="8640"/>
      </w:tabs>
      <w:spacing w:after="0"/>
    </w:pPr>
  </w:style>
  <w:style w:type="character" w:customStyle="1" w:styleId="HeaderChar">
    <w:name w:val="Header Char"/>
    <w:basedOn w:val="DefaultParagraphFont"/>
    <w:link w:val="Header"/>
    <w:uiPriority w:val="99"/>
    <w:rsid w:val="005023F9"/>
  </w:style>
  <w:style w:type="paragraph" w:styleId="Footer">
    <w:name w:val="footer"/>
    <w:basedOn w:val="Normal"/>
    <w:link w:val="FooterChar"/>
    <w:uiPriority w:val="99"/>
    <w:unhideWhenUsed/>
    <w:rsid w:val="005023F9"/>
    <w:pPr>
      <w:tabs>
        <w:tab w:val="center" w:pos="4320"/>
        <w:tab w:val="right" w:pos="8640"/>
      </w:tabs>
      <w:spacing w:after="0"/>
    </w:pPr>
  </w:style>
  <w:style w:type="character" w:customStyle="1" w:styleId="FooterChar">
    <w:name w:val="Footer Char"/>
    <w:basedOn w:val="DefaultParagraphFont"/>
    <w:link w:val="Footer"/>
    <w:uiPriority w:val="99"/>
    <w:rsid w:val="005023F9"/>
  </w:style>
  <w:style w:type="character" w:styleId="PlaceholderText">
    <w:name w:val="Placeholder Text"/>
    <w:basedOn w:val="DefaultParagraphFont"/>
    <w:uiPriority w:val="99"/>
    <w:semiHidden/>
    <w:rsid w:val="005023F9"/>
    <w:rPr>
      <w:color w:val="808080"/>
    </w:rPr>
  </w:style>
  <w:style w:type="character" w:customStyle="1" w:styleId="Heading1Char">
    <w:name w:val="Heading 1 Char"/>
    <w:basedOn w:val="DefaultParagraphFont"/>
    <w:link w:val="Heading1"/>
    <w:rsid w:val="0002648B"/>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02648B"/>
    <w:rPr>
      <w:rFonts w:ascii="Times New Roman" w:eastAsia="Times New Roman" w:hAnsi="Times New Roman" w:cs="Times New Roman"/>
      <w:b/>
      <w:sz w:val="20"/>
    </w:rPr>
  </w:style>
  <w:style w:type="character" w:customStyle="1" w:styleId="Heading3Char">
    <w:name w:val="Heading 3 Char"/>
    <w:basedOn w:val="DefaultParagraphFont"/>
    <w:link w:val="Heading3"/>
    <w:rsid w:val="0002648B"/>
    <w:rPr>
      <w:rFonts w:ascii="Times New Roman" w:eastAsia="Times New Roman" w:hAnsi="Times New Roman" w:cs="Times New Roman"/>
      <w:b/>
      <w:sz w:val="18"/>
      <w:szCs w:val="18"/>
    </w:rPr>
  </w:style>
  <w:style w:type="character" w:customStyle="1" w:styleId="Heading4Char">
    <w:name w:val="Heading 4 Char"/>
    <w:basedOn w:val="DefaultParagraphFont"/>
    <w:link w:val="Heading4"/>
    <w:rsid w:val="0002648B"/>
    <w:rPr>
      <w:rFonts w:ascii="Times New Roman" w:eastAsia="Times New Roman" w:hAnsi="Times New Roman" w:cs="Times New Roman"/>
      <w:b/>
      <w:sz w:val="20"/>
    </w:rPr>
  </w:style>
  <w:style w:type="character" w:customStyle="1" w:styleId="Heading5Char">
    <w:name w:val="Heading 5 Char"/>
    <w:basedOn w:val="DefaultParagraphFont"/>
    <w:link w:val="Heading5"/>
    <w:rsid w:val="0002648B"/>
    <w:rPr>
      <w:rFonts w:ascii="Times New Roman" w:eastAsia="Times New Roman" w:hAnsi="Times New Roman" w:cs="Times New Roman"/>
      <w:i/>
      <w:sz w:val="18"/>
    </w:rPr>
  </w:style>
  <w:style w:type="character" w:customStyle="1" w:styleId="Heading6Char">
    <w:name w:val="Heading 6 Char"/>
    <w:basedOn w:val="DefaultParagraphFont"/>
    <w:link w:val="Heading6"/>
    <w:rsid w:val="0002648B"/>
    <w:rPr>
      <w:rFonts w:ascii="Times New Roman" w:eastAsia="Times New Roman" w:hAnsi="Times New Roman" w:cs="Times New Roman"/>
      <w:b/>
      <w:sz w:val="20"/>
    </w:rPr>
  </w:style>
  <w:style w:type="paragraph" w:styleId="CommentText">
    <w:name w:val="annotation text"/>
    <w:basedOn w:val="Normal"/>
    <w:link w:val="CommentTextChar"/>
    <w:uiPriority w:val="99"/>
    <w:rsid w:val="0002648B"/>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2648B"/>
    <w:rPr>
      <w:rFonts w:ascii="Times New Roman" w:eastAsia="Times New Roman" w:hAnsi="Times New Roman" w:cs="Times New Roman"/>
      <w:sz w:val="20"/>
      <w:szCs w:val="20"/>
    </w:rPr>
  </w:style>
  <w:style w:type="paragraph" w:styleId="BodyTextIndent">
    <w:name w:val="Body Text Indent"/>
    <w:basedOn w:val="Normal"/>
    <w:link w:val="BodyTextIndentChar"/>
    <w:rsid w:val="0002648B"/>
    <w:pPr>
      <w:spacing w:after="0"/>
      <w:ind w:left="720" w:hanging="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02648B"/>
    <w:rPr>
      <w:rFonts w:ascii="Times New Roman" w:eastAsia="Times New Roman" w:hAnsi="Times New Roman" w:cs="Times New Roman"/>
      <w:sz w:val="20"/>
      <w:szCs w:val="20"/>
    </w:rPr>
  </w:style>
  <w:style w:type="character" w:styleId="Hyperlink">
    <w:name w:val="Hyperlink"/>
    <w:basedOn w:val="DefaultParagraphFont"/>
    <w:rsid w:val="0002648B"/>
    <w:rPr>
      <w:color w:val="0000FF"/>
      <w:u w:val="single"/>
    </w:rPr>
  </w:style>
  <w:style w:type="paragraph" w:styleId="BodyText2">
    <w:name w:val="Body Text 2"/>
    <w:basedOn w:val="Normal"/>
    <w:link w:val="BodyText2Char"/>
    <w:rsid w:val="0002648B"/>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02648B"/>
    <w:rPr>
      <w:rFonts w:ascii="Times New Roman" w:eastAsia="Times New Roman" w:hAnsi="Times New Roman" w:cs="Times New Roman"/>
    </w:rPr>
  </w:style>
  <w:style w:type="paragraph" w:styleId="BodyTextIndent2">
    <w:name w:val="Body Text Indent 2"/>
    <w:basedOn w:val="Normal"/>
    <w:link w:val="BodyTextIndent2Char"/>
    <w:rsid w:val="0002648B"/>
    <w:pPr>
      <w:numPr>
        <w:ilvl w:val="12"/>
      </w:numPr>
      <w:spacing w:after="0"/>
      <w:ind w:left="270" w:hanging="270"/>
    </w:pPr>
    <w:rPr>
      <w:rFonts w:ascii="Times New Roman" w:eastAsia="Times New Roman" w:hAnsi="Times New Roman" w:cs="Times New Roman"/>
      <w:sz w:val="18"/>
    </w:rPr>
  </w:style>
  <w:style w:type="character" w:customStyle="1" w:styleId="BodyTextIndent2Char">
    <w:name w:val="Body Text Indent 2 Char"/>
    <w:basedOn w:val="DefaultParagraphFont"/>
    <w:link w:val="BodyTextIndent2"/>
    <w:rsid w:val="0002648B"/>
    <w:rPr>
      <w:rFonts w:ascii="Times New Roman" w:eastAsia="Times New Roman" w:hAnsi="Times New Roman" w:cs="Times New Roman"/>
      <w:sz w:val="18"/>
    </w:rPr>
  </w:style>
  <w:style w:type="paragraph" w:styleId="BalloonText">
    <w:name w:val="Balloon Text"/>
    <w:basedOn w:val="Normal"/>
    <w:link w:val="BalloonTextChar"/>
    <w:uiPriority w:val="99"/>
    <w:semiHidden/>
    <w:unhideWhenUsed/>
    <w:rsid w:val="008736A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6A5"/>
    <w:rPr>
      <w:rFonts w:ascii="Tahoma" w:hAnsi="Tahoma" w:cs="Tahoma"/>
      <w:sz w:val="16"/>
      <w:szCs w:val="16"/>
    </w:rPr>
  </w:style>
  <w:style w:type="paragraph" w:styleId="ListParagraph">
    <w:name w:val="List Paragraph"/>
    <w:basedOn w:val="Normal"/>
    <w:uiPriority w:val="34"/>
    <w:qFormat/>
    <w:rsid w:val="002804D6"/>
    <w:pPr>
      <w:spacing w:after="0"/>
      <w:ind w:left="720"/>
    </w:pPr>
    <w:rPr>
      <w:rFonts w:ascii="Times New Roman" w:eastAsia="Times New Roman" w:hAnsi="Times New Roman" w:cs="Times New Roman"/>
    </w:rPr>
  </w:style>
  <w:style w:type="paragraph" w:styleId="BodyText3">
    <w:name w:val="Body Text 3"/>
    <w:basedOn w:val="Normal"/>
    <w:link w:val="BodyText3Char"/>
    <w:uiPriority w:val="99"/>
    <w:semiHidden/>
    <w:unhideWhenUsed/>
    <w:rsid w:val="00043F9E"/>
    <w:pPr>
      <w:spacing w:after="120"/>
    </w:pPr>
    <w:rPr>
      <w:sz w:val="16"/>
      <w:szCs w:val="16"/>
    </w:rPr>
  </w:style>
  <w:style w:type="character" w:customStyle="1" w:styleId="BodyText3Char">
    <w:name w:val="Body Text 3 Char"/>
    <w:basedOn w:val="DefaultParagraphFont"/>
    <w:link w:val="BodyText3"/>
    <w:uiPriority w:val="99"/>
    <w:semiHidden/>
    <w:rsid w:val="00043F9E"/>
    <w:rPr>
      <w:sz w:val="16"/>
      <w:szCs w:val="16"/>
    </w:rPr>
  </w:style>
  <w:style w:type="paragraph" w:styleId="Title">
    <w:name w:val="Title"/>
    <w:basedOn w:val="Normal"/>
    <w:link w:val="TitleChar"/>
    <w:qFormat/>
    <w:rsid w:val="00043F9E"/>
    <w:pPr>
      <w:spacing w:after="0"/>
      <w:jc w:val="center"/>
    </w:pPr>
    <w:rPr>
      <w:rFonts w:ascii="Times New Roman" w:eastAsia="Times New Roman" w:hAnsi="Times New Roman" w:cs="Times New Roman"/>
      <w:b/>
      <w:sz w:val="32"/>
    </w:rPr>
  </w:style>
  <w:style w:type="character" w:customStyle="1" w:styleId="TitleChar">
    <w:name w:val="Title Char"/>
    <w:basedOn w:val="DefaultParagraphFont"/>
    <w:link w:val="Title"/>
    <w:rsid w:val="00043F9E"/>
    <w:rPr>
      <w:rFonts w:ascii="Times New Roman" w:eastAsia="Times New Roman" w:hAnsi="Times New Roman" w:cs="Times New Roman"/>
      <w:b/>
      <w:sz w:val="32"/>
    </w:rPr>
  </w:style>
  <w:style w:type="paragraph" w:styleId="Subtitle">
    <w:name w:val="Subtitle"/>
    <w:basedOn w:val="Normal"/>
    <w:link w:val="SubtitleChar"/>
    <w:qFormat/>
    <w:rsid w:val="00043F9E"/>
    <w:pPr>
      <w:spacing w:after="0"/>
      <w:jc w:val="center"/>
    </w:pPr>
    <w:rPr>
      <w:rFonts w:ascii="Times New Roman" w:eastAsia="Times New Roman" w:hAnsi="Times New Roman" w:cs="Times New Roman"/>
      <w:i/>
    </w:rPr>
  </w:style>
  <w:style w:type="character" w:customStyle="1" w:styleId="SubtitleChar">
    <w:name w:val="Subtitle Char"/>
    <w:basedOn w:val="DefaultParagraphFont"/>
    <w:link w:val="Subtitle"/>
    <w:rsid w:val="00043F9E"/>
    <w:rPr>
      <w:rFonts w:ascii="Times New Roman" w:eastAsia="Times New Roman" w:hAnsi="Times New Roman" w:cs="Times New Roman"/>
      <w:i/>
    </w:rPr>
  </w:style>
  <w:style w:type="paragraph" w:styleId="NoSpacing">
    <w:name w:val="No Spacing"/>
    <w:uiPriority w:val="1"/>
    <w:qFormat/>
    <w:rsid w:val="00FA767C"/>
    <w:pPr>
      <w:spacing w:after="0"/>
    </w:pPr>
    <w:rPr>
      <w:rFonts w:ascii="Calibri" w:eastAsia="Calibri" w:hAnsi="Calibri" w:cs="Times New Roman"/>
      <w:sz w:val="22"/>
      <w:szCs w:val="22"/>
    </w:rPr>
  </w:style>
  <w:style w:type="character" w:customStyle="1" w:styleId="darkr">
    <w:name w:val="darkr"/>
    <w:basedOn w:val="DefaultParagraphFont"/>
    <w:rsid w:val="00B0674F"/>
  </w:style>
  <w:style w:type="paragraph" w:styleId="List2">
    <w:name w:val="List 2"/>
    <w:basedOn w:val="Normal"/>
    <w:rsid w:val="0074283B"/>
    <w:pPr>
      <w:spacing w:after="0"/>
      <w:ind w:left="720" w:hanging="360"/>
    </w:pPr>
    <w:rPr>
      <w:rFonts w:ascii="Times New Roman" w:eastAsia="Times New Roman" w:hAnsi="Times New Roman" w:cs="Times New Roman"/>
    </w:rPr>
  </w:style>
  <w:style w:type="paragraph" w:styleId="BodyText">
    <w:name w:val="Body Text"/>
    <w:basedOn w:val="Normal"/>
    <w:link w:val="BodyTextChar"/>
    <w:rsid w:val="0074283B"/>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74283B"/>
    <w:rPr>
      <w:rFonts w:ascii="Times New Roman" w:eastAsia="Times New Roman" w:hAnsi="Times New Roman" w:cs="Times New Roman"/>
    </w:rPr>
  </w:style>
  <w:style w:type="paragraph" w:styleId="ListBullet">
    <w:name w:val="List Bullet"/>
    <w:basedOn w:val="Normal"/>
    <w:rsid w:val="00E83C52"/>
    <w:pPr>
      <w:numPr>
        <w:numId w:val="23"/>
      </w:numPr>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527973">
      <w:bodyDiv w:val="1"/>
      <w:marLeft w:val="0"/>
      <w:marRight w:val="0"/>
      <w:marTop w:val="0"/>
      <w:marBottom w:val="0"/>
      <w:divBdr>
        <w:top w:val="none" w:sz="0" w:space="0" w:color="auto"/>
        <w:left w:val="none" w:sz="0" w:space="0" w:color="auto"/>
        <w:bottom w:val="none" w:sz="0" w:space="0" w:color="auto"/>
        <w:right w:val="none" w:sz="0" w:space="0" w:color="auto"/>
      </w:divBdr>
      <w:divsChild>
        <w:div w:id="589120449">
          <w:marLeft w:val="0"/>
          <w:marRight w:val="0"/>
          <w:marTop w:val="0"/>
          <w:marBottom w:val="0"/>
          <w:divBdr>
            <w:top w:val="none" w:sz="0" w:space="0" w:color="auto"/>
            <w:left w:val="none" w:sz="0" w:space="0" w:color="auto"/>
            <w:bottom w:val="none" w:sz="0" w:space="0" w:color="auto"/>
            <w:right w:val="none" w:sz="0" w:space="0" w:color="auto"/>
          </w:divBdr>
          <w:divsChild>
            <w:div w:id="423958380">
              <w:marLeft w:val="0"/>
              <w:marRight w:val="0"/>
              <w:marTop w:val="0"/>
              <w:marBottom w:val="0"/>
              <w:divBdr>
                <w:top w:val="none" w:sz="0" w:space="0" w:color="auto"/>
                <w:left w:val="none" w:sz="0" w:space="0" w:color="auto"/>
                <w:bottom w:val="none" w:sz="0" w:space="0" w:color="auto"/>
                <w:right w:val="none" w:sz="0" w:space="0" w:color="auto"/>
              </w:divBdr>
              <w:divsChild>
                <w:div w:id="792097771">
                  <w:marLeft w:val="0"/>
                  <w:marRight w:val="0"/>
                  <w:marTop w:val="0"/>
                  <w:marBottom w:val="0"/>
                  <w:divBdr>
                    <w:top w:val="none" w:sz="0" w:space="0" w:color="auto"/>
                    <w:left w:val="none" w:sz="0" w:space="0" w:color="auto"/>
                    <w:bottom w:val="none" w:sz="0" w:space="0" w:color="auto"/>
                    <w:right w:val="none" w:sz="0" w:space="0" w:color="auto"/>
                  </w:divBdr>
                  <w:divsChild>
                    <w:div w:id="2802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oups.ucanr.org/ANR_AA/files/54635.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tehama.ucdavis.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canr.org/hrwsurvey"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ucanr.org/sites/AluminumPhosphideSurvey/" TargetMode="External"/><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cecolusa.ucdavis.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AD039-E8A9-4FF2-8EA9-0F613C5C0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3611</Words>
  <Characters>20585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ANR Communication Services</Company>
  <LinksUpToDate>false</LinksUpToDate>
  <CharactersWithSpaces>24148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dc:creator>
  <cp:lastModifiedBy>Leslie Pingrey</cp:lastModifiedBy>
  <cp:revision>4</cp:revision>
  <cp:lastPrinted>2011-08-12T18:17:00Z</cp:lastPrinted>
  <dcterms:created xsi:type="dcterms:W3CDTF">2011-08-12T18:17:00Z</dcterms:created>
  <dcterms:modified xsi:type="dcterms:W3CDTF">2011-08-12T18:17:00Z</dcterms:modified>
</cp:coreProperties>
</file>