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3B81" w14:textId="07E042FC" w:rsidR="00797DAA" w:rsidRDefault="004B38E4" w:rsidP="00F078C7">
      <w:pPr>
        <w:spacing w:line="276" w:lineRule="auto"/>
        <w:jc w:val="center"/>
        <w:rPr>
          <w:b/>
          <w:bCs/>
          <w:sz w:val="44"/>
          <w:szCs w:val="44"/>
        </w:rPr>
      </w:pPr>
      <w:bookmarkStart w:id="0" w:name="_Hlk137226913"/>
      <w:r>
        <w:rPr>
          <w:b/>
          <w:bCs/>
          <w:sz w:val="44"/>
          <w:szCs w:val="44"/>
        </w:rPr>
        <w:t xml:space="preserve">Likely </w:t>
      </w:r>
      <w:r w:rsidR="00797DAA">
        <w:rPr>
          <w:b/>
          <w:bCs/>
          <w:sz w:val="44"/>
          <w:szCs w:val="44"/>
        </w:rPr>
        <w:t xml:space="preserve">First Report of </w:t>
      </w:r>
      <w:r w:rsidR="00CF6C9F" w:rsidRPr="00E12FD0">
        <w:rPr>
          <w:b/>
          <w:bCs/>
          <w:sz w:val="44"/>
          <w:szCs w:val="44"/>
        </w:rPr>
        <w:t xml:space="preserve">Powdery Mildew </w:t>
      </w:r>
    </w:p>
    <w:p w14:paraId="39371AEA" w14:textId="0EC6C3C5" w:rsidR="00CF6C9F" w:rsidRPr="00E12FD0" w:rsidRDefault="00CF6C9F" w:rsidP="00F078C7">
      <w:pPr>
        <w:spacing w:line="276" w:lineRule="auto"/>
        <w:jc w:val="center"/>
        <w:rPr>
          <w:b/>
          <w:bCs/>
          <w:sz w:val="44"/>
          <w:szCs w:val="44"/>
        </w:rPr>
      </w:pPr>
      <w:r w:rsidRPr="00E12FD0">
        <w:rPr>
          <w:b/>
          <w:bCs/>
          <w:sz w:val="44"/>
          <w:szCs w:val="44"/>
        </w:rPr>
        <w:t xml:space="preserve">Caused by the Fungus </w:t>
      </w:r>
      <w:r w:rsidRPr="00E12FD0">
        <w:rPr>
          <w:b/>
          <w:bCs/>
          <w:i/>
          <w:iCs/>
          <w:sz w:val="44"/>
          <w:szCs w:val="44"/>
        </w:rPr>
        <w:t>Erysiphe magnifica</w:t>
      </w:r>
      <w:r w:rsidRPr="00E12FD0">
        <w:rPr>
          <w:b/>
          <w:bCs/>
          <w:sz w:val="44"/>
          <w:szCs w:val="44"/>
        </w:rPr>
        <w:t xml:space="preserve"> </w:t>
      </w:r>
    </w:p>
    <w:p w14:paraId="1210537C" w14:textId="77777777" w:rsidR="00CF6C9F" w:rsidRPr="00E12FD0" w:rsidRDefault="00CF6C9F" w:rsidP="00F078C7">
      <w:pPr>
        <w:spacing w:line="276" w:lineRule="auto"/>
        <w:jc w:val="center"/>
        <w:rPr>
          <w:b/>
          <w:bCs/>
          <w:i/>
          <w:iCs/>
          <w:sz w:val="44"/>
          <w:szCs w:val="44"/>
        </w:rPr>
      </w:pPr>
      <w:r w:rsidRPr="00E12FD0">
        <w:rPr>
          <w:b/>
          <w:bCs/>
          <w:sz w:val="44"/>
          <w:szCs w:val="44"/>
        </w:rPr>
        <w:t xml:space="preserve">on the Landscape Tree </w:t>
      </w:r>
      <w:r w:rsidRPr="00E12FD0">
        <w:rPr>
          <w:b/>
          <w:bCs/>
          <w:i/>
          <w:iCs/>
          <w:sz w:val="44"/>
          <w:szCs w:val="44"/>
        </w:rPr>
        <w:t>Magnolia grandiflora</w:t>
      </w:r>
    </w:p>
    <w:p w14:paraId="175F7E23" w14:textId="357AE83A" w:rsidR="00CF6C9F" w:rsidRDefault="00CF6C9F" w:rsidP="00F078C7">
      <w:pPr>
        <w:spacing w:line="276" w:lineRule="auto"/>
        <w:jc w:val="center"/>
        <w:rPr>
          <w:sz w:val="28"/>
          <w:szCs w:val="28"/>
        </w:rPr>
      </w:pPr>
      <w:r w:rsidRPr="00E12FD0">
        <w:rPr>
          <w:sz w:val="32"/>
          <w:szCs w:val="32"/>
        </w:rPr>
        <w:t>D</w:t>
      </w:r>
      <w:r w:rsidRPr="00520E1B">
        <w:rPr>
          <w:sz w:val="24"/>
          <w:szCs w:val="24"/>
        </w:rPr>
        <w:t>ONALD</w:t>
      </w:r>
      <w:r>
        <w:rPr>
          <w:sz w:val="28"/>
          <w:szCs w:val="28"/>
        </w:rPr>
        <w:t xml:space="preserve"> </w:t>
      </w:r>
      <w:r w:rsidRPr="00E12FD0">
        <w:rPr>
          <w:sz w:val="32"/>
          <w:szCs w:val="32"/>
        </w:rPr>
        <w:t>R</w:t>
      </w:r>
      <w:r>
        <w:rPr>
          <w:sz w:val="28"/>
          <w:szCs w:val="28"/>
        </w:rPr>
        <w:t xml:space="preserve">. </w:t>
      </w:r>
      <w:r w:rsidRPr="00E12FD0">
        <w:rPr>
          <w:sz w:val="32"/>
          <w:szCs w:val="32"/>
        </w:rPr>
        <w:t>H</w:t>
      </w:r>
      <w:r w:rsidRPr="00520E1B">
        <w:rPr>
          <w:sz w:val="24"/>
          <w:szCs w:val="24"/>
        </w:rPr>
        <w:t>ODEL</w:t>
      </w:r>
      <w:r w:rsidR="00E32CE5">
        <w:rPr>
          <w:sz w:val="28"/>
          <w:szCs w:val="28"/>
        </w:rPr>
        <w:t>,</w:t>
      </w:r>
      <w:r>
        <w:rPr>
          <w:sz w:val="28"/>
          <w:szCs w:val="28"/>
        </w:rPr>
        <w:t xml:space="preserve"> </w:t>
      </w:r>
      <w:r w:rsidRPr="00E12FD0">
        <w:rPr>
          <w:sz w:val="32"/>
          <w:szCs w:val="32"/>
        </w:rPr>
        <w:t>P</w:t>
      </w:r>
      <w:r w:rsidRPr="00520E1B">
        <w:rPr>
          <w:sz w:val="24"/>
          <w:szCs w:val="24"/>
        </w:rPr>
        <w:t>AUL</w:t>
      </w:r>
      <w:r>
        <w:rPr>
          <w:sz w:val="28"/>
          <w:szCs w:val="28"/>
        </w:rPr>
        <w:t xml:space="preserve"> </w:t>
      </w:r>
      <w:r w:rsidRPr="00E12FD0">
        <w:rPr>
          <w:sz w:val="32"/>
          <w:szCs w:val="32"/>
        </w:rPr>
        <w:t>S</w:t>
      </w:r>
      <w:r w:rsidRPr="00520E1B">
        <w:rPr>
          <w:sz w:val="24"/>
          <w:szCs w:val="24"/>
        </w:rPr>
        <w:t>ANTOS</w:t>
      </w:r>
      <w:r w:rsidR="00E32CE5">
        <w:rPr>
          <w:sz w:val="24"/>
          <w:szCs w:val="24"/>
        </w:rPr>
        <w:t xml:space="preserve">, AND </w:t>
      </w:r>
      <w:r w:rsidR="00E32CE5" w:rsidRPr="00E32CE5">
        <w:rPr>
          <w:sz w:val="32"/>
          <w:szCs w:val="32"/>
        </w:rPr>
        <w:t>S</w:t>
      </w:r>
      <w:r w:rsidR="00E32CE5">
        <w:rPr>
          <w:sz w:val="24"/>
          <w:szCs w:val="24"/>
        </w:rPr>
        <w:t xml:space="preserve">UZANNE </w:t>
      </w:r>
      <w:r w:rsidR="00E32CE5" w:rsidRPr="00E32CE5">
        <w:rPr>
          <w:sz w:val="32"/>
          <w:szCs w:val="32"/>
        </w:rPr>
        <w:t>R</w:t>
      </w:r>
      <w:r w:rsidR="00417C38" w:rsidRPr="00417C38">
        <w:rPr>
          <w:sz w:val="24"/>
          <w:szCs w:val="24"/>
        </w:rPr>
        <w:t>OONEY</w:t>
      </w:r>
      <w:r w:rsidR="00DC32A4">
        <w:rPr>
          <w:sz w:val="32"/>
          <w:szCs w:val="32"/>
        </w:rPr>
        <w:t>-</w:t>
      </w:r>
      <w:r w:rsidR="00E32CE5" w:rsidRPr="00E32CE5">
        <w:rPr>
          <w:sz w:val="32"/>
          <w:szCs w:val="32"/>
        </w:rPr>
        <w:t>L</w:t>
      </w:r>
      <w:r w:rsidR="00E32CE5">
        <w:rPr>
          <w:sz w:val="24"/>
          <w:szCs w:val="24"/>
        </w:rPr>
        <w:t>ATHAM</w:t>
      </w:r>
    </w:p>
    <w:p w14:paraId="4576C022" w14:textId="43A6876B" w:rsidR="00CF6C9F" w:rsidRPr="00417C38" w:rsidRDefault="00CF6C9F" w:rsidP="00464AE0">
      <w:pPr>
        <w:spacing w:line="276" w:lineRule="auto"/>
        <w:jc w:val="both"/>
        <w:rPr>
          <w:rFonts w:cstheme="minorHAnsi"/>
          <w:sz w:val="24"/>
          <w:szCs w:val="24"/>
        </w:rPr>
      </w:pPr>
      <w:r w:rsidRPr="00417C38">
        <w:rPr>
          <w:rFonts w:cstheme="minorHAnsi"/>
          <w:i/>
          <w:iCs/>
          <w:sz w:val="24"/>
          <w:szCs w:val="24"/>
        </w:rPr>
        <w:t>Magnolia grandiflora</w:t>
      </w:r>
      <w:r w:rsidRPr="00417C38">
        <w:rPr>
          <w:rFonts w:cstheme="minorHAnsi"/>
          <w:sz w:val="24"/>
          <w:szCs w:val="24"/>
        </w:rPr>
        <w:t xml:space="preserve">, commonly known as Southern magnolia or bull bay and one of our most noble and cherished American trees, is cultivated worldwide for its imposing, handsome habit, attractive, glossy green leaves, and large, showy, fragrant, white flowers. Unfortunately, its days as a preferred landscape subject in California are </w:t>
      </w:r>
      <w:r w:rsidR="00DC32A4" w:rsidRPr="00417C38">
        <w:rPr>
          <w:rFonts w:cstheme="minorHAnsi"/>
          <w:sz w:val="24"/>
          <w:szCs w:val="24"/>
        </w:rPr>
        <w:t>threatened</w:t>
      </w:r>
      <w:r w:rsidRPr="00417C38">
        <w:rPr>
          <w:rFonts w:cstheme="minorHAnsi"/>
          <w:sz w:val="24"/>
          <w:szCs w:val="24"/>
        </w:rPr>
        <w:t xml:space="preserve"> as the ravages of climate change, including increasing temperatures and aridity and decreasing rainfall and water availability, sadly now make it an inappropriate choice to adorn our urban forests and landscapes. </w:t>
      </w:r>
    </w:p>
    <w:p w14:paraId="77B5B3C3" w14:textId="2A163C29" w:rsidR="00CF6C9F" w:rsidRPr="00417C38" w:rsidRDefault="00CF6C9F" w:rsidP="00464AE0">
      <w:pPr>
        <w:spacing w:line="276" w:lineRule="auto"/>
        <w:jc w:val="both"/>
        <w:rPr>
          <w:rFonts w:cstheme="minorHAnsi"/>
          <w:sz w:val="24"/>
          <w:szCs w:val="24"/>
        </w:rPr>
      </w:pPr>
      <w:r w:rsidRPr="00417C38">
        <w:rPr>
          <w:rFonts w:cstheme="minorHAnsi"/>
          <w:sz w:val="24"/>
          <w:szCs w:val="24"/>
        </w:rPr>
        <w:t xml:space="preserve">Although </w:t>
      </w:r>
      <w:r w:rsidR="00DC32A4" w:rsidRPr="00417C38">
        <w:rPr>
          <w:rFonts w:cstheme="minorHAnsi"/>
          <w:sz w:val="24"/>
          <w:szCs w:val="24"/>
        </w:rPr>
        <w:t>considered</w:t>
      </w:r>
      <w:r w:rsidRPr="00417C38">
        <w:rPr>
          <w:rFonts w:cstheme="minorHAnsi"/>
          <w:sz w:val="24"/>
          <w:szCs w:val="24"/>
        </w:rPr>
        <w:t xml:space="preserve"> mostly pest and disease free, climate change might be accelerating these maladies. Recently, tuliptree scale has become a resurgent and particularly nasty pest of </w:t>
      </w:r>
      <w:r w:rsidRPr="00417C38">
        <w:rPr>
          <w:rFonts w:cstheme="minorHAnsi"/>
          <w:i/>
          <w:iCs/>
          <w:sz w:val="24"/>
          <w:szCs w:val="24"/>
        </w:rPr>
        <w:t>Magnolia grandiflora</w:t>
      </w:r>
      <w:r w:rsidRPr="00417C38">
        <w:rPr>
          <w:rFonts w:cstheme="minorHAnsi"/>
          <w:sz w:val="24"/>
          <w:szCs w:val="24"/>
        </w:rPr>
        <w:t xml:space="preserve"> (Hodel et al. 2018) and now, for the first time in California, a powdery mildew has been detected on this beloved species. </w:t>
      </w:r>
    </w:p>
    <w:p w14:paraId="5A5D64C9" w14:textId="4BF06104" w:rsidR="00DC32A4" w:rsidRPr="00417C38" w:rsidRDefault="00CF6C9F" w:rsidP="00464AE0">
      <w:pPr>
        <w:spacing w:line="276" w:lineRule="auto"/>
        <w:jc w:val="both"/>
        <w:rPr>
          <w:rFonts w:cstheme="minorHAnsi"/>
          <w:sz w:val="24"/>
          <w:szCs w:val="24"/>
        </w:rPr>
      </w:pPr>
      <w:r w:rsidRPr="00417C38">
        <w:rPr>
          <w:rFonts w:cstheme="minorHAnsi"/>
          <w:sz w:val="24"/>
          <w:szCs w:val="24"/>
        </w:rPr>
        <w:t>As the common name implies, Southern magnolia occurs from North Carolina south to Florida and west through the Gulf states to Texas and Arkansas. This natural range is generally moist and humid</w:t>
      </w:r>
      <w:r w:rsidR="00DC32A4" w:rsidRPr="00417C38">
        <w:rPr>
          <w:rFonts w:cstheme="minorHAnsi"/>
          <w:sz w:val="24"/>
          <w:szCs w:val="24"/>
        </w:rPr>
        <w:t xml:space="preserve">, perfect conditions for the development of  powdery mildews. Nonetheless, powdery mildew was mostly unknown on </w:t>
      </w:r>
      <w:r w:rsidRPr="00417C38">
        <w:rPr>
          <w:rFonts w:cstheme="minorHAnsi"/>
          <w:i/>
          <w:iCs/>
          <w:sz w:val="24"/>
          <w:szCs w:val="24"/>
        </w:rPr>
        <w:t>Magnolia grandiflora</w:t>
      </w:r>
      <w:r w:rsidRPr="00417C38">
        <w:rPr>
          <w:rFonts w:cstheme="minorHAnsi"/>
          <w:sz w:val="24"/>
          <w:szCs w:val="24"/>
        </w:rPr>
        <w:t xml:space="preserve"> </w:t>
      </w:r>
      <w:r w:rsidR="00DC32A4" w:rsidRPr="00417C38">
        <w:rPr>
          <w:rFonts w:cstheme="minorHAnsi"/>
          <w:sz w:val="24"/>
          <w:szCs w:val="24"/>
        </w:rPr>
        <w:t>in Southern California.</w:t>
      </w:r>
    </w:p>
    <w:p w14:paraId="6B61521F" w14:textId="46B5879B" w:rsidR="00CF6C9F" w:rsidRPr="00417C38" w:rsidRDefault="00CF6C9F" w:rsidP="00464AE0">
      <w:pPr>
        <w:spacing w:line="276" w:lineRule="auto"/>
        <w:jc w:val="both"/>
        <w:rPr>
          <w:rFonts w:cstheme="minorHAnsi"/>
          <w:sz w:val="24"/>
          <w:szCs w:val="24"/>
        </w:rPr>
      </w:pPr>
      <w:r w:rsidRPr="00417C38">
        <w:rPr>
          <w:rFonts w:cstheme="minorHAnsi"/>
          <w:sz w:val="24"/>
          <w:szCs w:val="24"/>
        </w:rPr>
        <w:t xml:space="preserve">Thus, when co-author Paul Santos received damaged leaves of </w:t>
      </w:r>
      <w:r w:rsidRPr="00417C38">
        <w:rPr>
          <w:rFonts w:cstheme="minorHAnsi"/>
          <w:i/>
          <w:iCs/>
          <w:sz w:val="24"/>
          <w:szCs w:val="24"/>
        </w:rPr>
        <w:t>Magnolia grandiflora</w:t>
      </w:r>
      <w:r w:rsidRPr="00417C38">
        <w:rPr>
          <w:rFonts w:cstheme="minorHAnsi"/>
          <w:sz w:val="24"/>
          <w:szCs w:val="24"/>
        </w:rPr>
        <w:t xml:space="preserve"> </w:t>
      </w:r>
      <w:r w:rsidR="00E32CE5" w:rsidRPr="00417C38">
        <w:rPr>
          <w:rFonts w:cstheme="minorHAnsi"/>
          <w:sz w:val="24"/>
          <w:szCs w:val="24"/>
        </w:rPr>
        <w:t xml:space="preserve">from Ray McGinty of C. G. Landscape, Inc., Anaheim, California </w:t>
      </w:r>
      <w:r w:rsidRPr="00417C38">
        <w:rPr>
          <w:rFonts w:cstheme="minorHAnsi"/>
          <w:sz w:val="24"/>
          <w:szCs w:val="24"/>
        </w:rPr>
        <w:t xml:space="preserve">in early 2023 from a site in </w:t>
      </w:r>
      <w:r w:rsidR="00E32CE5" w:rsidRPr="00417C38">
        <w:rPr>
          <w:rFonts w:cstheme="minorHAnsi"/>
          <w:sz w:val="24"/>
          <w:szCs w:val="24"/>
        </w:rPr>
        <w:t xml:space="preserve">nearby </w:t>
      </w:r>
      <w:r w:rsidRPr="00417C38">
        <w:rPr>
          <w:rFonts w:cstheme="minorHAnsi"/>
          <w:sz w:val="24"/>
          <w:szCs w:val="24"/>
        </w:rPr>
        <w:t>Orange, he was surprised to find powdery mildew as the culprit</w:t>
      </w:r>
      <w:r w:rsidR="008C2463">
        <w:rPr>
          <w:rFonts w:cstheme="minorHAnsi"/>
          <w:sz w:val="24"/>
          <w:szCs w:val="24"/>
        </w:rPr>
        <w:t xml:space="preserve"> (</w:t>
      </w:r>
      <w:r w:rsidR="008C2463" w:rsidRPr="008C2463">
        <w:rPr>
          <w:rFonts w:cstheme="minorHAnsi"/>
          <w:b/>
          <w:bCs/>
          <w:sz w:val="24"/>
          <w:szCs w:val="24"/>
        </w:rPr>
        <w:t>Figs. 1</w:t>
      </w:r>
      <w:r w:rsidR="005C6167" w:rsidRPr="00417C38">
        <w:rPr>
          <w:rFonts w:cstheme="minorHAnsi"/>
          <w:sz w:val="24"/>
          <w:szCs w:val="24"/>
        </w:rPr>
        <w:t>–</w:t>
      </w:r>
      <w:r w:rsidR="008C2463" w:rsidRPr="008C2463">
        <w:rPr>
          <w:rFonts w:cstheme="minorHAnsi"/>
          <w:b/>
          <w:bCs/>
          <w:sz w:val="24"/>
          <w:szCs w:val="24"/>
        </w:rPr>
        <w:t>3</w:t>
      </w:r>
      <w:r w:rsidR="008C2463">
        <w:rPr>
          <w:rFonts w:cstheme="minorHAnsi"/>
          <w:sz w:val="24"/>
          <w:szCs w:val="24"/>
        </w:rPr>
        <w:t>)</w:t>
      </w:r>
      <w:r w:rsidRPr="00417C38">
        <w:rPr>
          <w:rFonts w:cstheme="minorHAnsi"/>
          <w:sz w:val="24"/>
          <w:szCs w:val="24"/>
        </w:rPr>
        <w:t xml:space="preserve">. He sent samples to </w:t>
      </w:r>
      <w:r w:rsidR="00DC32A4" w:rsidRPr="00417C38">
        <w:rPr>
          <w:rFonts w:cstheme="minorHAnsi"/>
          <w:sz w:val="24"/>
          <w:szCs w:val="24"/>
        </w:rPr>
        <w:t xml:space="preserve">co-author Suzanne Latham at </w:t>
      </w:r>
      <w:r w:rsidRPr="00417C38">
        <w:rPr>
          <w:rFonts w:cstheme="minorHAnsi"/>
          <w:sz w:val="24"/>
          <w:szCs w:val="24"/>
        </w:rPr>
        <w:t>the California Department of Food and Agriculture</w:t>
      </w:r>
      <w:r w:rsidR="00DC32A4" w:rsidRPr="00417C38">
        <w:rPr>
          <w:rFonts w:cstheme="minorHAnsi"/>
          <w:sz w:val="24"/>
          <w:szCs w:val="24"/>
        </w:rPr>
        <w:t xml:space="preserve"> Plant </w:t>
      </w:r>
      <w:r w:rsidR="00CF2BBC" w:rsidRPr="00417C38">
        <w:rPr>
          <w:rFonts w:cstheme="minorHAnsi"/>
          <w:sz w:val="24"/>
          <w:szCs w:val="24"/>
        </w:rPr>
        <w:t>D</w:t>
      </w:r>
      <w:r w:rsidR="00DC32A4" w:rsidRPr="00417C38">
        <w:rPr>
          <w:rFonts w:cstheme="minorHAnsi"/>
          <w:sz w:val="24"/>
          <w:szCs w:val="24"/>
        </w:rPr>
        <w:t>iagnostics Center</w:t>
      </w:r>
      <w:r w:rsidRPr="00417C38">
        <w:rPr>
          <w:rFonts w:cstheme="minorHAnsi"/>
          <w:sz w:val="24"/>
          <w:szCs w:val="24"/>
        </w:rPr>
        <w:t xml:space="preserve"> in Sacramento </w:t>
      </w:r>
      <w:r w:rsidR="00DC32A4" w:rsidRPr="00417C38">
        <w:rPr>
          <w:rFonts w:cstheme="minorHAnsi"/>
          <w:sz w:val="24"/>
          <w:szCs w:val="24"/>
        </w:rPr>
        <w:t xml:space="preserve">for confirmation. </w:t>
      </w:r>
      <w:r w:rsidR="007257CE" w:rsidRPr="00417C38">
        <w:rPr>
          <w:rFonts w:cstheme="minorHAnsi"/>
          <w:sz w:val="24"/>
          <w:szCs w:val="24"/>
        </w:rPr>
        <w:t xml:space="preserve">ITS </w:t>
      </w:r>
      <w:r w:rsidR="00DC32A4" w:rsidRPr="00417C38">
        <w:rPr>
          <w:rFonts w:cstheme="minorHAnsi"/>
          <w:sz w:val="24"/>
          <w:szCs w:val="24"/>
        </w:rPr>
        <w:t>sequencing</w:t>
      </w:r>
      <w:r w:rsidR="00993E4E" w:rsidRPr="00417C38">
        <w:rPr>
          <w:rFonts w:cstheme="minorHAnsi"/>
          <w:sz w:val="24"/>
          <w:szCs w:val="24"/>
        </w:rPr>
        <w:t xml:space="preserve"> </w:t>
      </w:r>
      <w:r w:rsidR="007257CE" w:rsidRPr="00417C38">
        <w:rPr>
          <w:rFonts w:cstheme="minorHAnsi"/>
          <w:sz w:val="24"/>
          <w:szCs w:val="24"/>
        </w:rPr>
        <w:t>data</w:t>
      </w:r>
      <w:r w:rsidR="00DC32A4" w:rsidRPr="00417C38">
        <w:rPr>
          <w:rFonts w:cstheme="minorHAnsi"/>
          <w:sz w:val="24"/>
          <w:szCs w:val="24"/>
        </w:rPr>
        <w:t xml:space="preserve"> showed that the California isolate (GenBank OR461474) </w:t>
      </w:r>
      <w:r w:rsidR="00CF2BBC" w:rsidRPr="00417C38">
        <w:rPr>
          <w:rFonts w:cstheme="minorHAnsi"/>
          <w:sz w:val="24"/>
          <w:szCs w:val="24"/>
        </w:rPr>
        <w:t xml:space="preserve">was 99.5% to 99.7% similar to other sequences of </w:t>
      </w:r>
      <w:r w:rsidR="00CF2BBC" w:rsidRPr="00417C38">
        <w:rPr>
          <w:rFonts w:cstheme="minorHAnsi"/>
          <w:i/>
          <w:iCs/>
          <w:sz w:val="24"/>
          <w:szCs w:val="24"/>
        </w:rPr>
        <w:t>Erysiphe magnifica</w:t>
      </w:r>
      <w:r w:rsidR="00CF2BBC" w:rsidRPr="00417C38">
        <w:rPr>
          <w:rFonts w:cstheme="minorHAnsi"/>
          <w:sz w:val="24"/>
          <w:szCs w:val="24"/>
        </w:rPr>
        <w:t xml:space="preserve"> (U. Braun) U. Braun &amp; S. Takamatsu (2000). Although </w:t>
      </w:r>
      <w:r w:rsidR="00CF2BBC" w:rsidRPr="00417C38">
        <w:rPr>
          <w:rFonts w:cstheme="minorHAnsi"/>
          <w:i/>
          <w:iCs/>
          <w:sz w:val="24"/>
          <w:szCs w:val="24"/>
        </w:rPr>
        <w:t>E. magnifica</w:t>
      </w:r>
      <w:r w:rsidR="00CF2BBC" w:rsidRPr="00417C38">
        <w:rPr>
          <w:rFonts w:cstheme="minorHAnsi"/>
          <w:sz w:val="24"/>
          <w:szCs w:val="24"/>
        </w:rPr>
        <w:t xml:space="preserve"> is the most widespread powdery mildew on </w:t>
      </w:r>
      <w:r w:rsidR="00CF2BBC" w:rsidRPr="00417C38">
        <w:rPr>
          <w:rFonts w:cstheme="minorHAnsi"/>
          <w:i/>
          <w:iCs/>
          <w:sz w:val="24"/>
          <w:szCs w:val="24"/>
        </w:rPr>
        <w:t>Magnolia</w:t>
      </w:r>
      <w:r w:rsidR="00CF2BBC" w:rsidRPr="00417C38">
        <w:rPr>
          <w:rFonts w:cstheme="minorHAnsi"/>
          <w:sz w:val="24"/>
          <w:szCs w:val="24"/>
        </w:rPr>
        <w:t xml:space="preserve"> species worldwide (</w:t>
      </w:r>
      <w:r w:rsidR="004C6326" w:rsidRPr="00417C38">
        <w:rPr>
          <w:rFonts w:cstheme="minorHAnsi"/>
          <w:sz w:val="24"/>
          <w:szCs w:val="24"/>
        </w:rPr>
        <w:t>Ondruŝková</w:t>
      </w:r>
      <w:r w:rsidR="00CF2BBC" w:rsidRPr="00417C38">
        <w:rPr>
          <w:rFonts w:cstheme="minorHAnsi"/>
          <w:sz w:val="24"/>
          <w:szCs w:val="24"/>
        </w:rPr>
        <w:t xml:space="preserve"> et al. 2014), </w:t>
      </w:r>
      <w:r w:rsidRPr="00417C38">
        <w:rPr>
          <w:rFonts w:cstheme="minorHAnsi"/>
          <w:sz w:val="24"/>
          <w:szCs w:val="24"/>
        </w:rPr>
        <w:t>we were unable to find a</w:t>
      </w:r>
      <w:r w:rsidR="00846125" w:rsidRPr="00417C38">
        <w:rPr>
          <w:rFonts w:cstheme="minorHAnsi"/>
          <w:sz w:val="24"/>
          <w:szCs w:val="24"/>
        </w:rPr>
        <w:t xml:space="preserve"> reliable </w:t>
      </w:r>
      <w:r w:rsidRPr="00417C38">
        <w:rPr>
          <w:rFonts w:cstheme="minorHAnsi"/>
          <w:sz w:val="24"/>
          <w:szCs w:val="24"/>
        </w:rPr>
        <w:t xml:space="preserve">reference to </w:t>
      </w:r>
      <w:r w:rsidR="00797DAA" w:rsidRPr="00417C38">
        <w:rPr>
          <w:rFonts w:cstheme="minorHAnsi"/>
          <w:i/>
          <w:iCs/>
          <w:sz w:val="24"/>
          <w:szCs w:val="24"/>
        </w:rPr>
        <w:t>E. magnifica</w:t>
      </w:r>
      <w:r w:rsidR="00797DAA" w:rsidRPr="00417C38">
        <w:rPr>
          <w:rFonts w:cstheme="minorHAnsi"/>
          <w:sz w:val="24"/>
          <w:szCs w:val="24"/>
        </w:rPr>
        <w:t xml:space="preserve"> </w:t>
      </w:r>
      <w:r w:rsidR="00CF2BBC" w:rsidRPr="00417C38">
        <w:rPr>
          <w:rFonts w:cstheme="minorHAnsi"/>
          <w:sz w:val="24"/>
          <w:szCs w:val="24"/>
        </w:rPr>
        <w:t>on</w:t>
      </w:r>
      <w:r w:rsidR="00797DAA" w:rsidRPr="00417C38">
        <w:rPr>
          <w:rFonts w:cstheme="minorHAnsi"/>
          <w:sz w:val="24"/>
          <w:szCs w:val="24"/>
        </w:rPr>
        <w:t xml:space="preserve"> </w:t>
      </w:r>
      <w:r w:rsidRPr="00417C38">
        <w:rPr>
          <w:rFonts w:cstheme="minorHAnsi"/>
          <w:i/>
          <w:iCs/>
          <w:sz w:val="24"/>
          <w:szCs w:val="24"/>
        </w:rPr>
        <w:t>M. grandiflora</w:t>
      </w:r>
      <w:r w:rsidRPr="00417C38">
        <w:rPr>
          <w:rFonts w:cstheme="minorHAnsi"/>
          <w:sz w:val="24"/>
          <w:szCs w:val="24"/>
        </w:rPr>
        <w:t xml:space="preserve">; thus, this detection might be the first </w:t>
      </w:r>
      <w:r w:rsidR="00CF2BBC" w:rsidRPr="00417C38">
        <w:rPr>
          <w:rFonts w:cstheme="minorHAnsi"/>
          <w:sz w:val="24"/>
          <w:szCs w:val="24"/>
        </w:rPr>
        <w:t xml:space="preserve">confirmed </w:t>
      </w:r>
      <w:r w:rsidRPr="00417C38">
        <w:rPr>
          <w:rFonts w:cstheme="minorHAnsi"/>
          <w:sz w:val="24"/>
          <w:szCs w:val="24"/>
        </w:rPr>
        <w:t>record</w:t>
      </w:r>
      <w:r w:rsidR="00CF2BBC" w:rsidRPr="00417C38">
        <w:rPr>
          <w:rFonts w:cstheme="minorHAnsi"/>
          <w:sz w:val="24"/>
          <w:szCs w:val="24"/>
        </w:rPr>
        <w:t>.</w:t>
      </w:r>
    </w:p>
    <w:p w14:paraId="0F9872B0" w14:textId="01B265B3" w:rsidR="00CF6C9F" w:rsidRDefault="00CF6C9F" w:rsidP="00464AE0">
      <w:pPr>
        <w:spacing w:line="276" w:lineRule="auto"/>
        <w:jc w:val="both"/>
        <w:rPr>
          <w:rFonts w:cstheme="minorHAnsi"/>
          <w:sz w:val="24"/>
          <w:szCs w:val="24"/>
        </w:rPr>
      </w:pPr>
      <w:r w:rsidRPr="00417C38">
        <w:rPr>
          <w:rFonts w:cstheme="minorHAnsi"/>
          <w:sz w:val="24"/>
          <w:szCs w:val="24"/>
        </w:rPr>
        <w:t xml:space="preserve">Here we provide an account of this novel pathogen/host interaction, including information about the pathogen, its relatives, host </w:t>
      </w:r>
      <w:r w:rsidRPr="00417C38">
        <w:rPr>
          <w:rFonts w:cstheme="minorHAnsi"/>
          <w:i/>
          <w:iCs/>
          <w:sz w:val="24"/>
          <w:szCs w:val="24"/>
        </w:rPr>
        <w:t xml:space="preserve">Magnolia </w:t>
      </w:r>
      <w:r w:rsidRPr="00417C38">
        <w:rPr>
          <w:rFonts w:cstheme="minorHAnsi"/>
          <w:sz w:val="24"/>
          <w:szCs w:val="24"/>
        </w:rPr>
        <w:t xml:space="preserve">species, and their ranges; symptoms and signs on </w:t>
      </w:r>
      <w:r w:rsidRPr="00417C38">
        <w:rPr>
          <w:rFonts w:cstheme="minorHAnsi"/>
          <w:i/>
          <w:iCs/>
          <w:sz w:val="24"/>
          <w:szCs w:val="24"/>
        </w:rPr>
        <w:t>M</w:t>
      </w:r>
      <w:r w:rsidR="00CF2BBC" w:rsidRPr="00417C38">
        <w:rPr>
          <w:rFonts w:cstheme="minorHAnsi"/>
          <w:i/>
          <w:iCs/>
          <w:sz w:val="24"/>
          <w:szCs w:val="24"/>
        </w:rPr>
        <w:t>.</w:t>
      </w:r>
      <w:r w:rsidRPr="00417C38">
        <w:rPr>
          <w:rFonts w:cstheme="minorHAnsi"/>
          <w:i/>
          <w:iCs/>
          <w:sz w:val="24"/>
          <w:szCs w:val="24"/>
        </w:rPr>
        <w:t xml:space="preserve"> grandiflora</w:t>
      </w:r>
      <w:r w:rsidRPr="00417C38">
        <w:rPr>
          <w:rFonts w:cstheme="minorHAnsi"/>
          <w:sz w:val="24"/>
          <w:szCs w:val="24"/>
        </w:rPr>
        <w:t>; and landscape management.</w:t>
      </w:r>
    </w:p>
    <w:p w14:paraId="34DAB7FB" w14:textId="77777777" w:rsidR="008C2463" w:rsidRDefault="008C2463" w:rsidP="00417C38">
      <w:pPr>
        <w:spacing w:line="276" w:lineRule="auto"/>
        <w:jc w:val="both"/>
        <w:rPr>
          <w:rFonts w:cstheme="minorHAnsi"/>
          <w:sz w:val="24"/>
          <w:szCs w:val="24"/>
        </w:rPr>
      </w:pPr>
    </w:p>
    <w:p w14:paraId="7918C1EC" w14:textId="472C24C9" w:rsidR="008C2463" w:rsidRDefault="00BB0246" w:rsidP="00BB0246">
      <w:pPr>
        <w:spacing w:after="0" w:line="240" w:lineRule="auto"/>
        <w:ind w:firstLine="720"/>
        <w:jc w:val="both"/>
        <w:rPr>
          <w:rFonts w:cstheme="minorHAnsi"/>
          <w:sz w:val="24"/>
          <w:szCs w:val="24"/>
        </w:rPr>
      </w:pPr>
      <w:r>
        <w:rPr>
          <w:rFonts w:cstheme="minorHAnsi"/>
          <w:noProof/>
          <w:sz w:val="24"/>
          <w:szCs w:val="24"/>
        </w:rPr>
        <w:lastRenderedPageBreak/>
        <w:drawing>
          <wp:inline distT="0" distB="0" distL="0" distR="0" wp14:anchorId="038BFEB3" wp14:editId="7D4DFDFC">
            <wp:extent cx="5022850" cy="7534275"/>
            <wp:effectExtent l="0" t="0" r="6350" b="9525"/>
            <wp:docPr id="996718076" name="Picture 4" descr="A tree next to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18076" name="Picture 4" descr="A tree next to a buildin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32369" cy="7548554"/>
                    </a:xfrm>
                    <a:prstGeom prst="rect">
                      <a:avLst/>
                    </a:prstGeom>
                  </pic:spPr>
                </pic:pic>
              </a:graphicData>
            </a:graphic>
          </wp:inline>
        </w:drawing>
      </w:r>
    </w:p>
    <w:p w14:paraId="4F04A394" w14:textId="156FCE67" w:rsidR="008C2463" w:rsidRDefault="008C2463" w:rsidP="00BB0246">
      <w:pPr>
        <w:spacing w:after="0" w:line="240" w:lineRule="auto"/>
        <w:ind w:left="720" w:right="720"/>
        <w:jc w:val="both"/>
        <w:rPr>
          <w:rFonts w:cstheme="minorHAnsi"/>
          <w:sz w:val="24"/>
          <w:szCs w:val="24"/>
        </w:rPr>
      </w:pPr>
      <w:r w:rsidRPr="00C17363">
        <w:rPr>
          <w:rFonts w:cstheme="minorHAnsi"/>
          <w:b/>
          <w:bCs/>
          <w:sz w:val="24"/>
          <w:szCs w:val="24"/>
        </w:rPr>
        <w:t>1.</w:t>
      </w:r>
      <w:r>
        <w:rPr>
          <w:rFonts w:cstheme="minorHAnsi"/>
          <w:sz w:val="24"/>
          <w:szCs w:val="24"/>
        </w:rPr>
        <w:t xml:space="preserve"> </w:t>
      </w:r>
      <w:r w:rsidR="00C17363">
        <w:rPr>
          <w:rFonts w:cstheme="minorHAnsi"/>
          <w:sz w:val="24"/>
          <w:szCs w:val="24"/>
        </w:rPr>
        <w:t xml:space="preserve">The grove of </w:t>
      </w:r>
      <w:r w:rsidR="00C17363" w:rsidRPr="00C17363">
        <w:rPr>
          <w:rFonts w:cstheme="minorHAnsi"/>
          <w:i/>
          <w:iCs/>
          <w:sz w:val="24"/>
          <w:szCs w:val="24"/>
        </w:rPr>
        <w:t>Magnolia grandiflora</w:t>
      </w:r>
      <w:r w:rsidR="00C17363">
        <w:rPr>
          <w:rFonts w:cstheme="minorHAnsi"/>
          <w:sz w:val="24"/>
          <w:szCs w:val="24"/>
        </w:rPr>
        <w:t xml:space="preserve"> in Orange, California from which </w:t>
      </w:r>
      <w:r w:rsidR="00C17363" w:rsidRPr="00417C38">
        <w:rPr>
          <w:rFonts w:cstheme="minorHAnsi"/>
          <w:sz w:val="24"/>
          <w:szCs w:val="24"/>
        </w:rPr>
        <w:t>Ray McGinty</w:t>
      </w:r>
      <w:r w:rsidR="00C17363">
        <w:rPr>
          <w:rFonts w:cstheme="minorHAnsi"/>
          <w:sz w:val="24"/>
          <w:szCs w:val="24"/>
        </w:rPr>
        <w:t xml:space="preserve"> brought spotted leaves to co-author Paul Santos who found powdery mildew </w:t>
      </w:r>
      <w:r w:rsidR="00BB0246">
        <w:rPr>
          <w:rFonts w:cstheme="minorHAnsi"/>
          <w:sz w:val="24"/>
          <w:szCs w:val="24"/>
        </w:rPr>
        <w:t>(</w:t>
      </w:r>
      <w:r w:rsidR="00BB0246" w:rsidRPr="00CB1F9B">
        <w:rPr>
          <w:rFonts w:cstheme="minorHAnsi"/>
          <w:i/>
          <w:iCs/>
          <w:sz w:val="24"/>
          <w:szCs w:val="24"/>
        </w:rPr>
        <w:t>Erysiphe magnifica</w:t>
      </w:r>
      <w:r w:rsidR="00BB0246">
        <w:rPr>
          <w:rFonts w:cstheme="minorHAnsi"/>
          <w:sz w:val="24"/>
          <w:szCs w:val="24"/>
        </w:rPr>
        <w:t xml:space="preserve">) </w:t>
      </w:r>
      <w:r w:rsidR="00C17363">
        <w:rPr>
          <w:rFonts w:cstheme="minorHAnsi"/>
          <w:sz w:val="24"/>
          <w:szCs w:val="24"/>
        </w:rPr>
        <w:t>on them. © 2023 D. R. Hodel.</w:t>
      </w:r>
    </w:p>
    <w:p w14:paraId="7BD06B37" w14:textId="70B436A0" w:rsidR="00417C38" w:rsidRDefault="00C17363" w:rsidP="00C17363">
      <w:pPr>
        <w:spacing w:after="0" w:line="276" w:lineRule="auto"/>
        <w:ind w:left="360"/>
        <w:jc w:val="both"/>
        <w:rPr>
          <w:rFonts w:cstheme="minorHAnsi"/>
          <w:sz w:val="24"/>
          <w:szCs w:val="24"/>
        </w:rPr>
      </w:pPr>
      <w:r>
        <w:rPr>
          <w:rFonts w:cstheme="minorHAnsi"/>
          <w:noProof/>
          <w:sz w:val="24"/>
          <w:szCs w:val="24"/>
        </w:rPr>
        <w:lastRenderedPageBreak/>
        <w:drawing>
          <wp:inline distT="0" distB="0" distL="0" distR="0" wp14:anchorId="4CA07E8D" wp14:editId="2C2263B9">
            <wp:extent cx="5254625" cy="3503083"/>
            <wp:effectExtent l="0" t="0" r="3175" b="2540"/>
            <wp:docPr id="1187728182" name="Picture 2" descr="A hand holding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28182" name="Picture 2" descr="A hand holding a leaf&#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1114" cy="3527409"/>
                    </a:xfrm>
                    <a:prstGeom prst="rect">
                      <a:avLst/>
                    </a:prstGeom>
                  </pic:spPr>
                </pic:pic>
              </a:graphicData>
            </a:graphic>
          </wp:inline>
        </w:drawing>
      </w:r>
    </w:p>
    <w:p w14:paraId="66413866" w14:textId="2AECC383" w:rsidR="00C17363" w:rsidRDefault="00C17363" w:rsidP="00BB0246">
      <w:pPr>
        <w:spacing w:after="0" w:line="240" w:lineRule="auto"/>
        <w:ind w:left="360" w:right="720"/>
        <w:jc w:val="both"/>
        <w:rPr>
          <w:rFonts w:cstheme="minorHAnsi"/>
          <w:sz w:val="24"/>
          <w:szCs w:val="24"/>
        </w:rPr>
      </w:pPr>
      <w:r w:rsidRPr="00C17363">
        <w:rPr>
          <w:rFonts w:cstheme="minorHAnsi"/>
          <w:b/>
          <w:bCs/>
          <w:sz w:val="24"/>
          <w:szCs w:val="24"/>
        </w:rPr>
        <w:t>2.</w:t>
      </w:r>
      <w:r>
        <w:rPr>
          <w:rFonts w:cstheme="minorHAnsi"/>
          <w:sz w:val="24"/>
          <w:szCs w:val="24"/>
        </w:rPr>
        <w:t xml:space="preserve"> Adaxial leaf surface of </w:t>
      </w:r>
      <w:r w:rsidRPr="00C17363">
        <w:rPr>
          <w:rFonts w:cstheme="minorHAnsi"/>
          <w:i/>
          <w:iCs/>
          <w:sz w:val="24"/>
          <w:szCs w:val="24"/>
        </w:rPr>
        <w:t>Magnolia grandiflora</w:t>
      </w:r>
      <w:r>
        <w:rPr>
          <w:rFonts w:cstheme="minorHAnsi"/>
          <w:sz w:val="24"/>
          <w:szCs w:val="24"/>
        </w:rPr>
        <w:t xml:space="preserve"> infected with powdery mildew </w:t>
      </w:r>
      <w:r w:rsidR="00BB0246">
        <w:rPr>
          <w:rFonts w:cstheme="minorHAnsi"/>
          <w:sz w:val="24"/>
          <w:szCs w:val="24"/>
        </w:rPr>
        <w:t>(</w:t>
      </w:r>
      <w:r w:rsidR="00BB0246" w:rsidRPr="00BB0246">
        <w:rPr>
          <w:rFonts w:cstheme="minorHAnsi"/>
          <w:i/>
          <w:iCs/>
          <w:sz w:val="24"/>
          <w:szCs w:val="24"/>
        </w:rPr>
        <w:t>Erysiphe magnifica</w:t>
      </w:r>
      <w:r w:rsidR="00BB0246">
        <w:rPr>
          <w:rFonts w:cstheme="minorHAnsi"/>
          <w:sz w:val="24"/>
          <w:szCs w:val="24"/>
        </w:rPr>
        <w:t xml:space="preserve">) </w:t>
      </w:r>
      <w:r>
        <w:rPr>
          <w:rFonts w:cstheme="minorHAnsi"/>
          <w:sz w:val="24"/>
          <w:szCs w:val="24"/>
        </w:rPr>
        <w:t>showing irregular, yellow to brown spots. © 2023 D. R. Hodel.</w:t>
      </w:r>
    </w:p>
    <w:p w14:paraId="5A6CB3F0" w14:textId="77777777" w:rsidR="00C17363" w:rsidRDefault="00C17363" w:rsidP="00C17363">
      <w:pPr>
        <w:spacing w:line="276" w:lineRule="auto"/>
        <w:ind w:left="360"/>
        <w:jc w:val="both"/>
        <w:rPr>
          <w:rFonts w:cstheme="minorHAnsi"/>
          <w:sz w:val="24"/>
          <w:szCs w:val="24"/>
        </w:rPr>
      </w:pPr>
    </w:p>
    <w:p w14:paraId="0C03C008" w14:textId="72DE30B1" w:rsidR="00C17363" w:rsidRDefault="00C17363" w:rsidP="001D1E04">
      <w:pPr>
        <w:spacing w:after="0" w:line="276" w:lineRule="auto"/>
        <w:ind w:left="360"/>
        <w:jc w:val="both"/>
        <w:rPr>
          <w:rFonts w:cstheme="minorHAnsi"/>
          <w:sz w:val="24"/>
          <w:szCs w:val="24"/>
        </w:rPr>
      </w:pPr>
      <w:r>
        <w:rPr>
          <w:rFonts w:cstheme="minorHAnsi"/>
          <w:noProof/>
          <w:sz w:val="24"/>
          <w:szCs w:val="24"/>
        </w:rPr>
        <w:drawing>
          <wp:inline distT="0" distB="0" distL="0" distR="0" wp14:anchorId="50FEFD05" wp14:editId="5D8400DF">
            <wp:extent cx="5248275" cy="3498850"/>
            <wp:effectExtent l="0" t="0" r="9525" b="6350"/>
            <wp:docPr id="812291606" name="Picture 3" descr="A close-up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91606" name="Picture 3" descr="A close-up of a leaf&#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55600" cy="3503733"/>
                    </a:xfrm>
                    <a:prstGeom prst="rect">
                      <a:avLst/>
                    </a:prstGeom>
                  </pic:spPr>
                </pic:pic>
              </a:graphicData>
            </a:graphic>
          </wp:inline>
        </w:drawing>
      </w:r>
    </w:p>
    <w:p w14:paraId="0EDFDB6F" w14:textId="5821CEF2" w:rsidR="001D1E04" w:rsidRDefault="001D1E04" w:rsidP="00BB0246">
      <w:pPr>
        <w:spacing w:after="0" w:line="240" w:lineRule="auto"/>
        <w:ind w:left="360" w:right="720"/>
        <w:jc w:val="both"/>
        <w:rPr>
          <w:rFonts w:cstheme="minorHAnsi"/>
          <w:sz w:val="24"/>
          <w:szCs w:val="24"/>
        </w:rPr>
      </w:pPr>
      <w:r w:rsidRPr="001D1E04">
        <w:rPr>
          <w:rFonts w:cstheme="minorHAnsi"/>
          <w:b/>
          <w:bCs/>
          <w:sz w:val="24"/>
          <w:szCs w:val="24"/>
        </w:rPr>
        <w:t>3.</w:t>
      </w:r>
      <w:r>
        <w:rPr>
          <w:rFonts w:cstheme="minorHAnsi"/>
          <w:sz w:val="24"/>
          <w:szCs w:val="24"/>
        </w:rPr>
        <w:t xml:space="preserve"> Abaxial leaf surface of </w:t>
      </w:r>
      <w:r w:rsidRPr="00C17363">
        <w:rPr>
          <w:rFonts w:cstheme="minorHAnsi"/>
          <w:i/>
          <w:iCs/>
          <w:sz w:val="24"/>
          <w:szCs w:val="24"/>
        </w:rPr>
        <w:t>Magnolia grandiflora</w:t>
      </w:r>
      <w:r>
        <w:rPr>
          <w:rFonts w:cstheme="minorHAnsi"/>
          <w:sz w:val="24"/>
          <w:szCs w:val="24"/>
        </w:rPr>
        <w:t xml:space="preserve"> infected with powdery mildew </w:t>
      </w:r>
      <w:r w:rsidR="00BB0246">
        <w:rPr>
          <w:rFonts w:cstheme="minorHAnsi"/>
          <w:sz w:val="24"/>
          <w:szCs w:val="24"/>
        </w:rPr>
        <w:t>(</w:t>
      </w:r>
      <w:r w:rsidR="00BB0246" w:rsidRPr="00BB0246">
        <w:rPr>
          <w:rFonts w:cstheme="minorHAnsi"/>
          <w:i/>
          <w:iCs/>
          <w:sz w:val="24"/>
          <w:szCs w:val="24"/>
        </w:rPr>
        <w:t>Erysiphe magnifica</w:t>
      </w:r>
      <w:r w:rsidR="00BB0246">
        <w:rPr>
          <w:rFonts w:cstheme="minorHAnsi"/>
          <w:sz w:val="24"/>
          <w:szCs w:val="24"/>
        </w:rPr>
        <w:t xml:space="preserve">) </w:t>
      </w:r>
      <w:r>
        <w:rPr>
          <w:rFonts w:cstheme="minorHAnsi"/>
          <w:sz w:val="24"/>
          <w:szCs w:val="24"/>
        </w:rPr>
        <w:t>showing irregular, yellow to brown spots. © 2023 D. R. Hodel.</w:t>
      </w:r>
    </w:p>
    <w:p w14:paraId="548562DB" w14:textId="77777777" w:rsidR="00936E03" w:rsidRPr="00417C38" w:rsidRDefault="00936E03" w:rsidP="00936E03">
      <w:pPr>
        <w:spacing w:line="276" w:lineRule="auto"/>
        <w:jc w:val="center"/>
        <w:rPr>
          <w:rFonts w:cstheme="minorHAnsi"/>
          <w:b/>
          <w:bCs/>
          <w:sz w:val="28"/>
          <w:szCs w:val="28"/>
        </w:rPr>
      </w:pPr>
      <w:r w:rsidRPr="00417C38">
        <w:rPr>
          <w:rFonts w:cstheme="minorHAnsi"/>
          <w:b/>
          <w:bCs/>
          <w:i/>
          <w:iCs/>
          <w:sz w:val="28"/>
          <w:szCs w:val="28"/>
        </w:rPr>
        <w:lastRenderedPageBreak/>
        <w:t>Erysiphe magnifica</w:t>
      </w:r>
      <w:r w:rsidRPr="00417C38">
        <w:rPr>
          <w:rFonts w:cstheme="minorHAnsi"/>
          <w:b/>
          <w:bCs/>
          <w:sz w:val="28"/>
          <w:szCs w:val="28"/>
        </w:rPr>
        <w:t xml:space="preserve"> and Relatives on </w:t>
      </w:r>
      <w:r w:rsidRPr="00417C38">
        <w:rPr>
          <w:rFonts w:cstheme="minorHAnsi"/>
          <w:b/>
          <w:bCs/>
          <w:i/>
          <w:iCs/>
          <w:sz w:val="28"/>
          <w:szCs w:val="28"/>
        </w:rPr>
        <w:t>Magnolia</w:t>
      </w:r>
      <w:r w:rsidRPr="00417C38">
        <w:rPr>
          <w:rFonts w:cstheme="minorHAnsi"/>
          <w:b/>
          <w:bCs/>
          <w:sz w:val="28"/>
          <w:szCs w:val="28"/>
        </w:rPr>
        <w:t xml:space="preserve"> Hosts</w:t>
      </w:r>
    </w:p>
    <w:p w14:paraId="1C2E42B4" w14:textId="77777777" w:rsidR="00936E03" w:rsidRPr="00417C38" w:rsidRDefault="00936E03" w:rsidP="00464AE0">
      <w:pPr>
        <w:spacing w:line="276" w:lineRule="auto"/>
        <w:jc w:val="both"/>
        <w:rPr>
          <w:rFonts w:cstheme="minorHAnsi"/>
          <w:sz w:val="24"/>
          <w:szCs w:val="24"/>
        </w:rPr>
      </w:pPr>
      <w:r w:rsidRPr="00417C38">
        <w:rPr>
          <w:rFonts w:cstheme="minorHAnsi"/>
          <w:i/>
          <w:iCs/>
          <w:sz w:val="24"/>
          <w:szCs w:val="24"/>
        </w:rPr>
        <w:t>Erysiphe</w:t>
      </w:r>
      <w:r w:rsidRPr="00417C38">
        <w:rPr>
          <w:rFonts w:cstheme="minorHAnsi"/>
          <w:sz w:val="24"/>
          <w:szCs w:val="24"/>
        </w:rPr>
        <w:t xml:space="preserve"> is a large genus of obligate plant pathogens that cause powdery mildew diseases on different plant hosts. Currently, five species of </w:t>
      </w:r>
      <w:r w:rsidRPr="00417C38">
        <w:rPr>
          <w:rFonts w:cstheme="minorHAnsi"/>
          <w:i/>
          <w:iCs/>
          <w:sz w:val="24"/>
          <w:szCs w:val="24"/>
        </w:rPr>
        <w:t>Erysiphe</w:t>
      </w:r>
      <w:r w:rsidRPr="00417C38">
        <w:rPr>
          <w:rFonts w:cstheme="minorHAnsi"/>
          <w:sz w:val="24"/>
          <w:szCs w:val="24"/>
        </w:rPr>
        <w:t xml:space="preserve"> are known to cause powdery mildew on </w:t>
      </w:r>
      <w:r w:rsidRPr="00417C38">
        <w:rPr>
          <w:rFonts w:cstheme="minorHAnsi"/>
          <w:i/>
          <w:iCs/>
          <w:sz w:val="24"/>
          <w:szCs w:val="24"/>
        </w:rPr>
        <w:t>Magnolia</w:t>
      </w:r>
      <w:r w:rsidRPr="00417C38">
        <w:rPr>
          <w:rFonts w:cstheme="minorHAnsi"/>
          <w:sz w:val="24"/>
          <w:szCs w:val="24"/>
        </w:rPr>
        <w:t xml:space="preserve"> spp., including </w:t>
      </w:r>
      <w:r w:rsidRPr="00417C38">
        <w:rPr>
          <w:rFonts w:cstheme="minorHAnsi"/>
          <w:i/>
          <w:iCs/>
          <w:sz w:val="24"/>
          <w:szCs w:val="24"/>
        </w:rPr>
        <w:t>E. aquilegiae</w:t>
      </w:r>
      <w:r w:rsidRPr="00417C38">
        <w:rPr>
          <w:rFonts w:cstheme="minorHAnsi"/>
          <w:sz w:val="24"/>
          <w:szCs w:val="24"/>
        </w:rPr>
        <w:t xml:space="preserve">, </w:t>
      </w:r>
      <w:r w:rsidRPr="00417C38">
        <w:rPr>
          <w:rFonts w:cstheme="minorHAnsi"/>
          <w:i/>
          <w:iCs/>
          <w:sz w:val="24"/>
          <w:szCs w:val="24"/>
        </w:rPr>
        <w:t>E. bulbosa</w:t>
      </w:r>
      <w:r w:rsidRPr="00417C38">
        <w:rPr>
          <w:rFonts w:cstheme="minorHAnsi"/>
          <w:sz w:val="24"/>
          <w:szCs w:val="24"/>
        </w:rPr>
        <w:t xml:space="preserve">, </w:t>
      </w:r>
      <w:r w:rsidRPr="00417C38">
        <w:rPr>
          <w:rFonts w:cstheme="minorHAnsi"/>
          <w:i/>
          <w:iCs/>
          <w:sz w:val="24"/>
          <w:szCs w:val="24"/>
        </w:rPr>
        <w:t>E. magnifica</w:t>
      </w:r>
      <w:r w:rsidRPr="00417C38">
        <w:rPr>
          <w:rFonts w:cstheme="minorHAnsi"/>
          <w:sz w:val="24"/>
          <w:szCs w:val="24"/>
        </w:rPr>
        <w:t xml:space="preserve">, </w:t>
      </w:r>
      <w:r w:rsidRPr="00417C38">
        <w:rPr>
          <w:rFonts w:cstheme="minorHAnsi"/>
          <w:i/>
          <w:iCs/>
          <w:sz w:val="24"/>
          <w:szCs w:val="24"/>
        </w:rPr>
        <w:t>E. magnoliae</w:t>
      </w:r>
      <w:r w:rsidRPr="00417C38">
        <w:rPr>
          <w:rFonts w:cstheme="minorHAnsi"/>
          <w:sz w:val="24"/>
          <w:szCs w:val="24"/>
        </w:rPr>
        <w:t xml:space="preserve"> (Braun and Cook 2012), and </w:t>
      </w:r>
      <w:r w:rsidRPr="00417C38">
        <w:rPr>
          <w:rFonts w:cstheme="minorHAnsi"/>
          <w:i/>
          <w:iCs/>
          <w:sz w:val="24"/>
          <w:szCs w:val="24"/>
        </w:rPr>
        <w:t>E. magnoliicola</w:t>
      </w:r>
      <w:r w:rsidRPr="00417C38">
        <w:rPr>
          <w:rFonts w:cstheme="minorHAnsi"/>
          <w:sz w:val="24"/>
          <w:szCs w:val="24"/>
        </w:rPr>
        <w:t xml:space="preserve"> (Cho et al. 2014). </w:t>
      </w:r>
    </w:p>
    <w:p w14:paraId="35C1B062" w14:textId="77777777" w:rsidR="00936E03" w:rsidRPr="00417C38" w:rsidRDefault="00936E03" w:rsidP="00464AE0">
      <w:pPr>
        <w:spacing w:line="276" w:lineRule="auto"/>
        <w:jc w:val="both"/>
        <w:rPr>
          <w:rFonts w:cstheme="minorHAnsi"/>
          <w:sz w:val="24"/>
          <w:szCs w:val="24"/>
        </w:rPr>
      </w:pPr>
      <w:r w:rsidRPr="00417C38">
        <w:rPr>
          <w:rFonts w:cstheme="minorHAnsi"/>
          <w:i/>
          <w:iCs/>
          <w:sz w:val="24"/>
          <w:szCs w:val="24"/>
        </w:rPr>
        <w:t>Erysiphe magnifica</w:t>
      </w:r>
      <w:r w:rsidRPr="00417C38">
        <w:rPr>
          <w:rFonts w:cstheme="minorHAnsi"/>
          <w:sz w:val="24"/>
          <w:szCs w:val="24"/>
        </w:rPr>
        <w:t xml:space="preserve"> is the most widespread of the five </w:t>
      </w:r>
      <w:r w:rsidRPr="00417C38">
        <w:rPr>
          <w:rFonts w:cstheme="minorHAnsi"/>
          <w:i/>
          <w:iCs/>
          <w:sz w:val="24"/>
          <w:szCs w:val="24"/>
        </w:rPr>
        <w:t>Erysiphe</w:t>
      </w:r>
      <w:r w:rsidRPr="00417C38">
        <w:rPr>
          <w:rFonts w:cstheme="minorHAnsi"/>
          <w:sz w:val="24"/>
          <w:szCs w:val="24"/>
        </w:rPr>
        <w:t xml:space="preserve"> species attacking </w:t>
      </w:r>
      <w:r w:rsidRPr="00417C38">
        <w:rPr>
          <w:rFonts w:cstheme="minorHAnsi"/>
          <w:i/>
          <w:iCs/>
          <w:sz w:val="24"/>
          <w:szCs w:val="24"/>
        </w:rPr>
        <w:t>Magnolia</w:t>
      </w:r>
      <w:r w:rsidRPr="00417C38">
        <w:rPr>
          <w:rFonts w:cstheme="minorHAnsi"/>
          <w:sz w:val="24"/>
          <w:szCs w:val="24"/>
        </w:rPr>
        <w:t xml:space="preserve"> spp. in terms of geographic range and host species. Braun (1983) originally described and named this fungal pathogen </w:t>
      </w:r>
      <w:r w:rsidRPr="00417C38">
        <w:rPr>
          <w:rFonts w:cstheme="minorHAnsi"/>
          <w:i/>
          <w:iCs/>
          <w:sz w:val="24"/>
          <w:szCs w:val="24"/>
        </w:rPr>
        <w:t>Microsphaera magnifica</w:t>
      </w:r>
      <w:r w:rsidRPr="00417C38">
        <w:rPr>
          <w:rFonts w:cstheme="minorHAnsi"/>
          <w:sz w:val="24"/>
          <w:szCs w:val="24"/>
        </w:rPr>
        <w:t xml:space="preserve">, from a specimen collected in 1920 on </w:t>
      </w:r>
      <w:r w:rsidRPr="00417C38">
        <w:rPr>
          <w:rFonts w:cstheme="minorHAnsi"/>
          <w:i/>
          <w:iCs/>
          <w:sz w:val="24"/>
          <w:szCs w:val="24"/>
        </w:rPr>
        <w:t>Magnolia acuminata</w:t>
      </w:r>
      <w:r w:rsidRPr="00417C38">
        <w:rPr>
          <w:rFonts w:cstheme="minorHAnsi"/>
          <w:sz w:val="24"/>
          <w:szCs w:val="24"/>
        </w:rPr>
        <w:t xml:space="preserve"> from Harrisburg, Pennsylvania. Later, Braun and Takamatsu (2000) transferred it to </w:t>
      </w:r>
      <w:r w:rsidRPr="00417C38">
        <w:rPr>
          <w:rFonts w:cstheme="minorHAnsi"/>
          <w:i/>
          <w:iCs/>
          <w:sz w:val="24"/>
          <w:szCs w:val="24"/>
        </w:rPr>
        <w:t>Erysiphe</w:t>
      </w:r>
      <w:r w:rsidRPr="00417C38">
        <w:rPr>
          <w:rFonts w:cstheme="minorHAnsi"/>
          <w:sz w:val="24"/>
          <w:szCs w:val="24"/>
        </w:rPr>
        <w:t xml:space="preserve">, making </w:t>
      </w:r>
      <w:r w:rsidRPr="00417C38">
        <w:rPr>
          <w:rFonts w:cstheme="minorHAnsi"/>
          <w:i/>
          <w:iCs/>
          <w:sz w:val="24"/>
          <w:szCs w:val="24"/>
        </w:rPr>
        <w:t>E.</w:t>
      </w:r>
      <w:r w:rsidRPr="00417C38">
        <w:rPr>
          <w:rFonts w:cstheme="minorHAnsi"/>
          <w:sz w:val="24"/>
          <w:szCs w:val="24"/>
        </w:rPr>
        <w:t xml:space="preserve"> </w:t>
      </w:r>
      <w:r w:rsidRPr="00417C38">
        <w:rPr>
          <w:rFonts w:cstheme="minorHAnsi"/>
          <w:i/>
          <w:iCs/>
          <w:sz w:val="24"/>
          <w:szCs w:val="24"/>
        </w:rPr>
        <w:t>magnifica</w:t>
      </w:r>
      <w:r w:rsidRPr="00417C38">
        <w:rPr>
          <w:rFonts w:cstheme="minorHAnsi"/>
          <w:sz w:val="24"/>
          <w:szCs w:val="24"/>
        </w:rPr>
        <w:t>.</w:t>
      </w:r>
      <w:r w:rsidRPr="00417C38">
        <w:rPr>
          <w:rFonts w:cstheme="minorHAnsi"/>
          <w:sz w:val="18"/>
          <w:szCs w:val="18"/>
        </w:rPr>
        <w:t xml:space="preserve"> </w:t>
      </w:r>
    </w:p>
    <w:p w14:paraId="629873E5" w14:textId="77777777" w:rsidR="00936E03" w:rsidRPr="00417C38" w:rsidRDefault="00936E03" w:rsidP="00464AE0">
      <w:pPr>
        <w:spacing w:line="276" w:lineRule="auto"/>
        <w:jc w:val="both"/>
        <w:rPr>
          <w:rFonts w:cstheme="minorHAnsi"/>
          <w:sz w:val="18"/>
          <w:szCs w:val="18"/>
        </w:rPr>
      </w:pPr>
      <w:r w:rsidRPr="00417C38">
        <w:rPr>
          <w:rFonts w:cstheme="minorHAnsi"/>
          <w:sz w:val="24"/>
          <w:szCs w:val="24"/>
        </w:rPr>
        <w:t xml:space="preserve">When first named and described, </w:t>
      </w:r>
      <w:r w:rsidRPr="00417C38">
        <w:rPr>
          <w:rFonts w:cstheme="minorHAnsi"/>
          <w:i/>
          <w:iCs/>
          <w:sz w:val="24"/>
          <w:szCs w:val="24"/>
        </w:rPr>
        <w:t>Erysiphe magnifica</w:t>
      </w:r>
      <w:r w:rsidRPr="00417C38">
        <w:rPr>
          <w:rFonts w:cstheme="minorHAnsi"/>
          <w:sz w:val="24"/>
          <w:szCs w:val="24"/>
        </w:rPr>
        <w:t xml:space="preserve"> was known to cause powdery mildew on various </w:t>
      </w:r>
      <w:r w:rsidRPr="00417C38">
        <w:rPr>
          <w:rFonts w:cstheme="minorHAnsi"/>
          <w:i/>
          <w:iCs/>
          <w:sz w:val="24"/>
          <w:szCs w:val="24"/>
        </w:rPr>
        <w:t>Magnolia</w:t>
      </w:r>
      <w:r w:rsidRPr="00417C38">
        <w:rPr>
          <w:rFonts w:cstheme="minorHAnsi"/>
          <w:sz w:val="24"/>
          <w:szCs w:val="24"/>
        </w:rPr>
        <w:t xml:space="preserve"> spp. in eastern North America (Braun 1983). However, an earlier record might be present for eastern North America because </w:t>
      </w:r>
      <w:bookmarkStart w:id="1" w:name="_Hlk147169998"/>
      <w:bookmarkStart w:id="2" w:name="_Hlk139088712"/>
      <w:r w:rsidRPr="00417C38">
        <w:rPr>
          <w:rFonts w:cstheme="minorHAnsi"/>
          <w:sz w:val="24"/>
          <w:szCs w:val="24"/>
        </w:rPr>
        <w:t>Ondruŝková</w:t>
      </w:r>
      <w:bookmarkEnd w:id="1"/>
      <w:r w:rsidRPr="00417C38">
        <w:rPr>
          <w:rFonts w:cstheme="minorHAnsi"/>
          <w:sz w:val="24"/>
          <w:szCs w:val="24"/>
        </w:rPr>
        <w:t xml:space="preserve"> et al. (2014) </w:t>
      </w:r>
      <w:bookmarkEnd w:id="2"/>
      <w:r w:rsidRPr="00417C38">
        <w:rPr>
          <w:rFonts w:cstheme="minorHAnsi"/>
          <w:sz w:val="24"/>
          <w:szCs w:val="24"/>
        </w:rPr>
        <w:t xml:space="preserve">suggested that what Ellett (1966) found on </w:t>
      </w:r>
      <w:r w:rsidRPr="00417C38">
        <w:rPr>
          <w:rFonts w:cstheme="minorHAnsi"/>
          <w:i/>
          <w:iCs/>
          <w:sz w:val="24"/>
          <w:szCs w:val="24"/>
        </w:rPr>
        <w:t>Magnolia liliiflora</w:t>
      </w:r>
      <w:r w:rsidRPr="00417C38">
        <w:rPr>
          <w:rFonts w:cstheme="minorHAnsi"/>
          <w:sz w:val="24"/>
          <w:szCs w:val="24"/>
        </w:rPr>
        <w:t xml:space="preserve"> and </w:t>
      </w:r>
      <w:r w:rsidRPr="00417C38">
        <w:rPr>
          <w:rFonts w:cstheme="minorHAnsi"/>
          <w:i/>
          <w:iCs/>
          <w:sz w:val="24"/>
          <w:szCs w:val="24"/>
        </w:rPr>
        <w:t>M. stellata</w:t>
      </w:r>
      <w:r w:rsidRPr="00417C38">
        <w:rPr>
          <w:rFonts w:cstheme="minorHAnsi"/>
          <w:sz w:val="24"/>
          <w:szCs w:val="24"/>
        </w:rPr>
        <w:t xml:space="preserve"> and reported as </w:t>
      </w:r>
      <w:r w:rsidRPr="00417C38">
        <w:rPr>
          <w:rFonts w:cstheme="minorHAnsi"/>
          <w:i/>
          <w:iCs/>
          <w:sz w:val="24"/>
          <w:szCs w:val="24"/>
        </w:rPr>
        <w:t>Microsphaera penicillata</w:t>
      </w:r>
      <w:r w:rsidRPr="00417C38">
        <w:rPr>
          <w:rFonts w:cstheme="minorHAnsi"/>
          <w:sz w:val="24"/>
          <w:szCs w:val="24"/>
        </w:rPr>
        <w:t xml:space="preserve"> in Ohio was likely </w:t>
      </w:r>
      <w:r w:rsidRPr="00417C38">
        <w:rPr>
          <w:rFonts w:cstheme="minorHAnsi"/>
          <w:i/>
          <w:iCs/>
          <w:sz w:val="24"/>
          <w:szCs w:val="24"/>
        </w:rPr>
        <w:t>E. magnifica</w:t>
      </w:r>
      <w:r w:rsidRPr="00417C38">
        <w:rPr>
          <w:rFonts w:cstheme="minorHAnsi"/>
          <w:sz w:val="24"/>
          <w:szCs w:val="24"/>
        </w:rPr>
        <w:t xml:space="preserve">. </w:t>
      </w:r>
    </w:p>
    <w:p w14:paraId="0DA2FF4C" w14:textId="77777777" w:rsidR="00936E03" w:rsidRPr="00417C38" w:rsidRDefault="00936E03" w:rsidP="00464AE0">
      <w:pPr>
        <w:spacing w:line="276" w:lineRule="auto"/>
        <w:jc w:val="both"/>
        <w:rPr>
          <w:rFonts w:cstheme="minorHAnsi"/>
          <w:sz w:val="24"/>
          <w:szCs w:val="24"/>
        </w:rPr>
      </w:pPr>
      <w:r w:rsidRPr="00417C38">
        <w:rPr>
          <w:rFonts w:cstheme="minorHAnsi"/>
          <w:sz w:val="24"/>
          <w:szCs w:val="24"/>
        </w:rPr>
        <w:t xml:space="preserve">Since the late 1990s, </w:t>
      </w:r>
      <w:r w:rsidRPr="00417C38">
        <w:rPr>
          <w:rFonts w:cstheme="minorHAnsi"/>
          <w:i/>
          <w:iCs/>
          <w:sz w:val="24"/>
          <w:szCs w:val="24"/>
        </w:rPr>
        <w:t>Erysiphe magnifica</w:t>
      </w:r>
      <w:r w:rsidRPr="00417C38">
        <w:rPr>
          <w:rFonts w:cstheme="minorHAnsi"/>
          <w:sz w:val="24"/>
          <w:szCs w:val="24"/>
        </w:rPr>
        <w:t xml:space="preserve"> has been on the move, spreading to western North America [Canada (Elmhirst 2013), Pacific Northwest, U.S.A. (Glawe 2003)]; South America [Argentina (Wolcan and Murace 2009)]; Europe [Germany and Switzerland (Braun et al. 2009), Netherlands (Pijpers 2009), United Kingdom (Cook et al. 201]), Ukraine (Chumak et al. 2012), Italy (Maspero and Tantardini 2011), Slovakia (Ondruŝková et al. 2014), Poland (Kimic 2012), Romania (Chinan and Dascălu 2023)]; Iran (Khodaparast et al. 2019); Japan (Nomura 1997); Korea (Shin 2000, Choi 2021); and Taiwan (Wang et al. 2020, 2022). It causes powdery mildew on 15 to 20 </w:t>
      </w:r>
      <w:r w:rsidRPr="00417C38">
        <w:rPr>
          <w:rFonts w:cstheme="minorHAnsi"/>
          <w:i/>
          <w:iCs/>
          <w:sz w:val="24"/>
          <w:szCs w:val="24"/>
        </w:rPr>
        <w:t>Magnolia</w:t>
      </w:r>
      <w:r w:rsidRPr="00417C38">
        <w:rPr>
          <w:rFonts w:cstheme="minorHAnsi"/>
          <w:sz w:val="24"/>
          <w:szCs w:val="24"/>
        </w:rPr>
        <w:t xml:space="preserve"> spp. Ondruŝková et al. (2014) provided a concise summary of the geographic range and magnolia hosts of </w:t>
      </w:r>
      <w:r w:rsidRPr="00417C38">
        <w:rPr>
          <w:rFonts w:cstheme="minorHAnsi"/>
          <w:i/>
          <w:iCs/>
          <w:sz w:val="24"/>
          <w:szCs w:val="24"/>
        </w:rPr>
        <w:t>E. magnifica</w:t>
      </w:r>
      <w:r w:rsidRPr="00417C38">
        <w:rPr>
          <w:rFonts w:cstheme="minorHAnsi"/>
          <w:sz w:val="24"/>
          <w:szCs w:val="24"/>
        </w:rPr>
        <w:t xml:space="preserve">. Although always reported only on </w:t>
      </w:r>
      <w:r w:rsidRPr="00417C38">
        <w:rPr>
          <w:rFonts w:cstheme="minorHAnsi"/>
          <w:i/>
          <w:iCs/>
          <w:sz w:val="24"/>
          <w:szCs w:val="24"/>
        </w:rPr>
        <w:t>Magnolia</w:t>
      </w:r>
      <w:r w:rsidRPr="00417C38">
        <w:rPr>
          <w:rFonts w:cstheme="minorHAnsi"/>
          <w:sz w:val="24"/>
          <w:szCs w:val="24"/>
        </w:rPr>
        <w:t xml:space="preserve"> spp., Kirschner (2010) found </w:t>
      </w:r>
      <w:r w:rsidRPr="00417C38">
        <w:rPr>
          <w:rFonts w:cstheme="minorHAnsi"/>
          <w:i/>
          <w:iCs/>
          <w:sz w:val="24"/>
          <w:szCs w:val="24"/>
        </w:rPr>
        <w:t>E. magnifica</w:t>
      </w:r>
      <w:r w:rsidRPr="00417C38">
        <w:rPr>
          <w:rFonts w:cstheme="minorHAnsi"/>
          <w:sz w:val="24"/>
          <w:szCs w:val="24"/>
        </w:rPr>
        <w:t xml:space="preserve"> on </w:t>
      </w:r>
      <w:r w:rsidRPr="00417C38">
        <w:rPr>
          <w:rFonts w:cstheme="minorHAnsi"/>
          <w:i/>
          <w:iCs/>
          <w:sz w:val="24"/>
          <w:szCs w:val="24"/>
        </w:rPr>
        <w:t>Nelumbo nucifera</w:t>
      </w:r>
      <w:r w:rsidRPr="00417C38">
        <w:rPr>
          <w:rFonts w:cstheme="minorHAnsi"/>
          <w:sz w:val="24"/>
          <w:szCs w:val="24"/>
        </w:rPr>
        <w:t xml:space="preserve"> (lotus), the first report on a non-magnoliaceous host. </w:t>
      </w:r>
    </w:p>
    <w:p w14:paraId="4128B7B0" w14:textId="77777777" w:rsidR="00936E03" w:rsidRPr="00417C38" w:rsidRDefault="00936E03" w:rsidP="00464AE0">
      <w:pPr>
        <w:spacing w:line="276" w:lineRule="auto"/>
        <w:jc w:val="both"/>
        <w:rPr>
          <w:rFonts w:cstheme="minorHAnsi"/>
          <w:sz w:val="24"/>
          <w:szCs w:val="24"/>
        </w:rPr>
      </w:pPr>
      <w:r w:rsidRPr="00417C38">
        <w:rPr>
          <w:rFonts w:cstheme="minorHAnsi"/>
          <w:sz w:val="24"/>
          <w:szCs w:val="24"/>
        </w:rPr>
        <w:t xml:space="preserve">Nearly all reports of </w:t>
      </w:r>
      <w:r w:rsidRPr="00417C38">
        <w:rPr>
          <w:rFonts w:cstheme="minorHAnsi"/>
          <w:i/>
          <w:iCs/>
          <w:sz w:val="24"/>
          <w:szCs w:val="24"/>
        </w:rPr>
        <w:t>Erysiphe magnifica</w:t>
      </w:r>
      <w:r w:rsidRPr="00417C38">
        <w:rPr>
          <w:rFonts w:cstheme="minorHAnsi"/>
          <w:sz w:val="24"/>
          <w:szCs w:val="24"/>
        </w:rPr>
        <w:t xml:space="preserve"> are on various </w:t>
      </w:r>
      <w:r w:rsidRPr="00417C38">
        <w:rPr>
          <w:rFonts w:cstheme="minorHAnsi"/>
          <w:i/>
          <w:iCs/>
          <w:sz w:val="24"/>
          <w:szCs w:val="24"/>
        </w:rPr>
        <w:t>Magnolia</w:t>
      </w:r>
      <w:r w:rsidRPr="00417C38">
        <w:rPr>
          <w:rFonts w:cstheme="minorHAnsi"/>
          <w:sz w:val="24"/>
          <w:szCs w:val="24"/>
        </w:rPr>
        <w:t xml:space="preserve"> spp. but other than </w:t>
      </w:r>
      <w:r w:rsidRPr="00417C38">
        <w:rPr>
          <w:rFonts w:cstheme="minorHAnsi"/>
          <w:i/>
          <w:iCs/>
          <w:sz w:val="24"/>
          <w:szCs w:val="24"/>
        </w:rPr>
        <w:t>M. grandiflora</w:t>
      </w:r>
      <w:r w:rsidRPr="00417C38">
        <w:rPr>
          <w:rFonts w:cstheme="minorHAnsi"/>
          <w:sz w:val="24"/>
          <w:szCs w:val="24"/>
        </w:rPr>
        <w:t xml:space="preserve">. A few earlier sources listed </w:t>
      </w:r>
      <w:r w:rsidRPr="00417C38">
        <w:rPr>
          <w:rFonts w:cstheme="minorHAnsi"/>
          <w:i/>
          <w:iCs/>
          <w:sz w:val="24"/>
          <w:szCs w:val="24"/>
        </w:rPr>
        <w:t>E. magnifica</w:t>
      </w:r>
      <w:r w:rsidRPr="00417C38">
        <w:rPr>
          <w:rFonts w:cstheme="minorHAnsi"/>
          <w:sz w:val="24"/>
          <w:szCs w:val="24"/>
        </w:rPr>
        <w:t xml:space="preserve"> on </w:t>
      </w:r>
      <w:r w:rsidRPr="00417C38">
        <w:rPr>
          <w:rFonts w:cstheme="minorHAnsi"/>
          <w:i/>
          <w:iCs/>
          <w:sz w:val="24"/>
          <w:szCs w:val="24"/>
        </w:rPr>
        <w:t>M. grandiflora,</w:t>
      </w:r>
      <w:r w:rsidRPr="00417C38">
        <w:rPr>
          <w:rFonts w:cstheme="minorHAnsi"/>
          <w:sz w:val="24"/>
          <w:szCs w:val="24"/>
        </w:rPr>
        <w:t xml:space="preserve"> but these might be in error because of misidentification of the pathogen or, due to the advent of molecular data, changes in phylogenetic interpretations and nomenclature. For example, Ondruŝková et al. (2014), listed </w:t>
      </w:r>
      <w:r w:rsidRPr="00417C38">
        <w:rPr>
          <w:rFonts w:cstheme="minorHAnsi"/>
          <w:i/>
          <w:iCs/>
          <w:sz w:val="24"/>
          <w:szCs w:val="24"/>
        </w:rPr>
        <w:t>E. magnifica</w:t>
      </w:r>
      <w:r w:rsidRPr="00417C38">
        <w:rPr>
          <w:rFonts w:cstheme="minorHAnsi"/>
          <w:sz w:val="24"/>
          <w:szCs w:val="24"/>
        </w:rPr>
        <w:t xml:space="preserve"> on </w:t>
      </w:r>
      <w:r w:rsidRPr="00417C38">
        <w:rPr>
          <w:rFonts w:cstheme="minorHAnsi"/>
          <w:i/>
          <w:iCs/>
          <w:sz w:val="24"/>
          <w:szCs w:val="24"/>
        </w:rPr>
        <w:t>M. grandiflora</w:t>
      </w:r>
      <w:r w:rsidRPr="00417C38">
        <w:rPr>
          <w:rFonts w:cstheme="minorHAnsi"/>
          <w:sz w:val="24"/>
          <w:szCs w:val="24"/>
        </w:rPr>
        <w:t xml:space="preserve"> and four other species in the U. S., including </w:t>
      </w:r>
      <w:r w:rsidRPr="00417C38">
        <w:rPr>
          <w:rFonts w:cstheme="minorHAnsi"/>
          <w:i/>
          <w:iCs/>
          <w:sz w:val="24"/>
          <w:szCs w:val="24"/>
        </w:rPr>
        <w:t>M. acuminata</w:t>
      </w:r>
      <w:r w:rsidRPr="00417C38">
        <w:rPr>
          <w:rFonts w:cstheme="minorHAnsi"/>
          <w:sz w:val="24"/>
          <w:szCs w:val="24"/>
        </w:rPr>
        <w:t xml:space="preserve">, </w:t>
      </w:r>
      <w:r w:rsidRPr="00417C38">
        <w:rPr>
          <w:rFonts w:cstheme="minorHAnsi"/>
          <w:i/>
          <w:iCs/>
          <w:sz w:val="24"/>
          <w:szCs w:val="24"/>
        </w:rPr>
        <w:t>M. liliiflora</w:t>
      </w:r>
      <w:r w:rsidRPr="00417C38">
        <w:rPr>
          <w:rFonts w:cstheme="minorHAnsi"/>
          <w:sz w:val="24"/>
          <w:szCs w:val="24"/>
        </w:rPr>
        <w:t xml:space="preserve">, </w:t>
      </w:r>
      <w:r w:rsidRPr="00417C38">
        <w:rPr>
          <w:rFonts w:cstheme="minorHAnsi"/>
          <w:i/>
          <w:iCs/>
          <w:sz w:val="24"/>
          <w:szCs w:val="24"/>
        </w:rPr>
        <w:t>M.</w:t>
      </w:r>
      <w:r w:rsidRPr="00417C38">
        <w:rPr>
          <w:rFonts w:cstheme="minorHAnsi"/>
          <w:sz w:val="24"/>
          <w:szCs w:val="24"/>
        </w:rPr>
        <w:t xml:space="preserve"> × </w:t>
      </w:r>
      <w:r w:rsidRPr="00417C38">
        <w:rPr>
          <w:rFonts w:cstheme="minorHAnsi"/>
          <w:i/>
          <w:iCs/>
          <w:sz w:val="24"/>
          <w:szCs w:val="24"/>
        </w:rPr>
        <w:t>soulangeana</w:t>
      </w:r>
      <w:r w:rsidRPr="00417C38">
        <w:rPr>
          <w:rFonts w:cstheme="minorHAnsi"/>
          <w:sz w:val="24"/>
          <w:szCs w:val="24"/>
        </w:rPr>
        <w:t xml:space="preserve">, and </w:t>
      </w:r>
      <w:r w:rsidRPr="00417C38">
        <w:rPr>
          <w:rFonts w:cstheme="minorHAnsi"/>
          <w:i/>
          <w:iCs/>
          <w:sz w:val="24"/>
          <w:szCs w:val="24"/>
        </w:rPr>
        <w:t>M. stellata</w:t>
      </w:r>
      <w:r w:rsidRPr="00417C38">
        <w:rPr>
          <w:rFonts w:cstheme="minorHAnsi"/>
          <w:sz w:val="24"/>
          <w:szCs w:val="24"/>
        </w:rPr>
        <w:t>. They documented this finding with six references (Braun 1983, 1987; Amano 1986; Saenz and Taylor 1999; Shin 2000; Glawe 2003).</w:t>
      </w:r>
    </w:p>
    <w:p w14:paraId="4E1D48F9" w14:textId="521BB3CD" w:rsidR="00936E03" w:rsidRDefault="00936E03" w:rsidP="00464AE0">
      <w:pPr>
        <w:spacing w:after="0" w:line="276" w:lineRule="auto"/>
        <w:jc w:val="both"/>
        <w:rPr>
          <w:rFonts w:cstheme="minorHAnsi"/>
          <w:sz w:val="24"/>
          <w:szCs w:val="24"/>
        </w:rPr>
      </w:pPr>
      <w:r w:rsidRPr="00417C38">
        <w:rPr>
          <w:rFonts w:cstheme="minorHAnsi"/>
          <w:sz w:val="24"/>
          <w:szCs w:val="24"/>
        </w:rPr>
        <w:t xml:space="preserve">The only one of these six references that listed a powdery mildew on </w:t>
      </w:r>
      <w:r w:rsidRPr="00417C38">
        <w:rPr>
          <w:rFonts w:cstheme="minorHAnsi"/>
          <w:i/>
          <w:iCs/>
          <w:sz w:val="24"/>
          <w:szCs w:val="24"/>
        </w:rPr>
        <w:t>Magnolia grandiflora</w:t>
      </w:r>
      <w:r w:rsidRPr="00417C38">
        <w:rPr>
          <w:rFonts w:cstheme="minorHAnsi"/>
          <w:sz w:val="24"/>
          <w:szCs w:val="24"/>
        </w:rPr>
        <w:t xml:space="preserve"> was Amano (1986), which listed </w:t>
      </w:r>
      <w:r w:rsidRPr="00417C38">
        <w:rPr>
          <w:rFonts w:cstheme="minorHAnsi"/>
          <w:i/>
          <w:iCs/>
          <w:sz w:val="24"/>
          <w:szCs w:val="24"/>
        </w:rPr>
        <w:t>Microsphaera alni</w:t>
      </w:r>
      <w:r w:rsidRPr="00417C38">
        <w:rPr>
          <w:rFonts w:cstheme="minorHAnsi"/>
          <w:sz w:val="24"/>
          <w:szCs w:val="24"/>
        </w:rPr>
        <w:t xml:space="preserve"> (=</w:t>
      </w:r>
      <w:r w:rsidRPr="00417C38">
        <w:rPr>
          <w:rFonts w:cstheme="minorHAnsi"/>
          <w:i/>
          <w:iCs/>
          <w:sz w:val="24"/>
          <w:szCs w:val="24"/>
        </w:rPr>
        <w:t>Erysiphe alni</w:t>
      </w:r>
      <w:r w:rsidRPr="00417C38">
        <w:rPr>
          <w:rFonts w:cstheme="minorHAnsi"/>
          <w:sz w:val="24"/>
          <w:szCs w:val="24"/>
        </w:rPr>
        <w:t xml:space="preserve">); however, in the past, some authors considered </w:t>
      </w:r>
      <w:r w:rsidRPr="00417C38">
        <w:rPr>
          <w:rFonts w:cstheme="minorHAnsi"/>
          <w:i/>
          <w:iCs/>
          <w:sz w:val="24"/>
          <w:szCs w:val="24"/>
        </w:rPr>
        <w:t>E. aln</w:t>
      </w:r>
      <w:r w:rsidRPr="00417C38">
        <w:rPr>
          <w:rFonts w:cstheme="minorHAnsi"/>
          <w:sz w:val="24"/>
          <w:szCs w:val="24"/>
        </w:rPr>
        <w:t xml:space="preserve">i to include </w:t>
      </w:r>
      <w:r w:rsidRPr="00417C38">
        <w:rPr>
          <w:rFonts w:cstheme="minorHAnsi"/>
          <w:i/>
          <w:iCs/>
          <w:color w:val="000000"/>
          <w:sz w:val="24"/>
          <w:szCs w:val="24"/>
        </w:rPr>
        <w:t>E. magnifica</w:t>
      </w:r>
      <w:r w:rsidRPr="00417C38">
        <w:rPr>
          <w:rFonts w:cstheme="minorHAnsi"/>
          <w:color w:val="000000"/>
          <w:sz w:val="24"/>
          <w:szCs w:val="24"/>
        </w:rPr>
        <w:t xml:space="preserve"> (in Braun and Cook 2012, given as </w:t>
      </w:r>
      <w:r w:rsidRPr="00417C38">
        <w:rPr>
          <w:rFonts w:cstheme="minorHAnsi"/>
          <w:i/>
          <w:iCs/>
          <w:color w:val="000000"/>
          <w:sz w:val="24"/>
          <w:szCs w:val="24"/>
        </w:rPr>
        <w:t>E. magnifica</w:t>
      </w:r>
    </w:p>
    <w:p w14:paraId="03B77C32" w14:textId="1F6BB807" w:rsidR="005C7D26" w:rsidRDefault="00A50161" w:rsidP="0090526F">
      <w:pPr>
        <w:spacing w:after="0" w:line="276" w:lineRule="auto"/>
        <w:ind w:firstLine="360"/>
        <w:rPr>
          <w:rFonts w:cstheme="minorHAnsi"/>
          <w:sz w:val="24"/>
          <w:szCs w:val="24"/>
        </w:rPr>
      </w:pPr>
      <w:r>
        <w:rPr>
          <w:rFonts w:cstheme="minorHAnsi"/>
          <w:noProof/>
          <w:sz w:val="24"/>
          <w:szCs w:val="24"/>
        </w:rPr>
        <w:lastRenderedPageBreak/>
        <w:drawing>
          <wp:inline distT="0" distB="0" distL="0" distR="0" wp14:anchorId="027FA656" wp14:editId="49A00E0A">
            <wp:extent cx="5260975" cy="3507317"/>
            <wp:effectExtent l="0" t="0" r="0" b="0"/>
            <wp:docPr id="1712153307" name="Picture 5" descr="A close-up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53307" name="Picture 5" descr="A close-up of a leaf&#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5269" cy="3516847"/>
                    </a:xfrm>
                    <a:prstGeom prst="rect">
                      <a:avLst/>
                    </a:prstGeom>
                  </pic:spPr>
                </pic:pic>
              </a:graphicData>
            </a:graphic>
          </wp:inline>
        </w:drawing>
      </w:r>
    </w:p>
    <w:p w14:paraId="15FCF813" w14:textId="10821EBE" w:rsidR="0090526F" w:rsidRDefault="0090526F" w:rsidP="0090526F">
      <w:pPr>
        <w:spacing w:after="0" w:line="240" w:lineRule="auto"/>
        <w:ind w:left="360" w:right="720"/>
        <w:jc w:val="both"/>
        <w:rPr>
          <w:rFonts w:cstheme="minorHAnsi"/>
          <w:sz w:val="24"/>
          <w:szCs w:val="24"/>
        </w:rPr>
      </w:pPr>
      <w:r w:rsidRPr="0090526F">
        <w:rPr>
          <w:rFonts w:cstheme="minorHAnsi"/>
          <w:b/>
          <w:bCs/>
          <w:sz w:val="24"/>
          <w:szCs w:val="24"/>
        </w:rPr>
        <w:t>4.</w:t>
      </w:r>
      <w:r>
        <w:rPr>
          <w:rFonts w:cstheme="minorHAnsi"/>
          <w:sz w:val="24"/>
          <w:szCs w:val="24"/>
        </w:rPr>
        <w:t xml:space="preserve"> S</w:t>
      </w:r>
      <w:r w:rsidRPr="00417C38">
        <w:rPr>
          <w:rFonts w:cstheme="minorHAnsi"/>
          <w:sz w:val="24"/>
          <w:szCs w:val="24"/>
        </w:rPr>
        <w:t xml:space="preserve">ymptoms of powdery mildew </w:t>
      </w:r>
      <w:r w:rsidR="00FB4BF1">
        <w:rPr>
          <w:rFonts w:cstheme="minorHAnsi"/>
          <w:sz w:val="24"/>
          <w:szCs w:val="24"/>
        </w:rPr>
        <w:t>(</w:t>
      </w:r>
      <w:r w:rsidR="00FB4BF1" w:rsidRPr="00FB4BF1">
        <w:rPr>
          <w:rFonts w:cstheme="minorHAnsi"/>
          <w:i/>
          <w:iCs/>
          <w:sz w:val="24"/>
          <w:szCs w:val="24"/>
        </w:rPr>
        <w:t>Erysiphe magnifica</w:t>
      </w:r>
      <w:r w:rsidR="00FB4BF1">
        <w:rPr>
          <w:rFonts w:cstheme="minorHAnsi"/>
          <w:sz w:val="24"/>
          <w:szCs w:val="24"/>
        </w:rPr>
        <w:t xml:space="preserve">) </w:t>
      </w:r>
      <w:r w:rsidRPr="00417C38">
        <w:rPr>
          <w:rFonts w:cstheme="minorHAnsi"/>
          <w:sz w:val="24"/>
          <w:szCs w:val="24"/>
        </w:rPr>
        <w:t xml:space="preserve">on </w:t>
      </w:r>
      <w:r w:rsidRPr="008C2463">
        <w:rPr>
          <w:rFonts w:cstheme="minorHAnsi"/>
          <w:i/>
          <w:iCs/>
          <w:sz w:val="24"/>
          <w:szCs w:val="24"/>
        </w:rPr>
        <w:t>Magnolia grandiflora</w:t>
      </w:r>
      <w:r w:rsidRPr="00417C38">
        <w:rPr>
          <w:rFonts w:cstheme="minorHAnsi"/>
          <w:sz w:val="24"/>
          <w:szCs w:val="24"/>
        </w:rPr>
        <w:t xml:space="preserve"> include irregular</w:t>
      </w:r>
      <w:r>
        <w:rPr>
          <w:rFonts w:cstheme="minorHAnsi"/>
          <w:sz w:val="24"/>
          <w:szCs w:val="24"/>
        </w:rPr>
        <w:t xml:space="preserve">, </w:t>
      </w:r>
      <w:r w:rsidRPr="00417C38">
        <w:rPr>
          <w:rFonts w:cstheme="minorHAnsi"/>
          <w:sz w:val="24"/>
          <w:szCs w:val="24"/>
        </w:rPr>
        <w:t xml:space="preserve">chlorotic </w:t>
      </w:r>
      <w:r>
        <w:rPr>
          <w:rFonts w:cstheme="minorHAnsi"/>
          <w:sz w:val="24"/>
          <w:szCs w:val="24"/>
        </w:rPr>
        <w:t xml:space="preserve">and necrotic </w:t>
      </w:r>
      <w:r w:rsidRPr="00417C38">
        <w:rPr>
          <w:rFonts w:cstheme="minorHAnsi"/>
          <w:sz w:val="24"/>
          <w:szCs w:val="24"/>
        </w:rPr>
        <w:t>leaf spots on the adaxial leaf surface</w:t>
      </w:r>
      <w:r>
        <w:rPr>
          <w:rFonts w:cstheme="minorHAnsi"/>
          <w:sz w:val="24"/>
          <w:szCs w:val="24"/>
        </w:rPr>
        <w:t>. © 2023 D. R. Hodel.</w:t>
      </w:r>
    </w:p>
    <w:p w14:paraId="51D87C62" w14:textId="77777777" w:rsidR="0090526F" w:rsidRDefault="0090526F" w:rsidP="0090526F">
      <w:pPr>
        <w:spacing w:after="0" w:line="276" w:lineRule="auto"/>
        <w:ind w:left="360" w:right="720"/>
        <w:rPr>
          <w:rFonts w:cstheme="minorHAnsi"/>
          <w:sz w:val="24"/>
          <w:szCs w:val="24"/>
        </w:rPr>
      </w:pPr>
    </w:p>
    <w:p w14:paraId="27050A30" w14:textId="391C73B6" w:rsidR="0090526F" w:rsidRDefault="0090526F" w:rsidP="0090526F">
      <w:pPr>
        <w:spacing w:after="0" w:line="276" w:lineRule="auto"/>
        <w:ind w:left="360" w:right="720"/>
        <w:rPr>
          <w:rFonts w:cstheme="minorHAnsi"/>
          <w:sz w:val="24"/>
          <w:szCs w:val="24"/>
        </w:rPr>
      </w:pPr>
      <w:r>
        <w:rPr>
          <w:rFonts w:cstheme="minorHAnsi"/>
          <w:noProof/>
          <w:sz w:val="24"/>
          <w:szCs w:val="24"/>
        </w:rPr>
        <w:drawing>
          <wp:inline distT="0" distB="0" distL="0" distR="0" wp14:anchorId="138FE41D" wp14:editId="36AE71B7">
            <wp:extent cx="5267325" cy="3511550"/>
            <wp:effectExtent l="0" t="0" r="9525" b="0"/>
            <wp:docPr id="1009581362" name="Picture 6" descr="A close-up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81362" name="Picture 6" descr="A close-up of a leaf&#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3720" cy="3522480"/>
                    </a:xfrm>
                    <a:prstGeom prst="rect">
                      <a:avLst/>
                    </a:prstGeom>
                  </pic:spPr>
                </pic:pic>
              </a:graphicData>
            </a:graphic>
          </wp:inline>
        </w:drawing>
      </w:r>
    </w:p>
    <w:p w14:paraId="2E882B6B" w14:textId="5DC6667C" w:rsidR="0090526F" w:rsidRDefault="0090526F" w:rsidP="0090526F">
      <w:pPr>
        <w:spacing w:after="0" w:line="240" w:lineRule="auto"/>
        <w:ind w:left="360" w:right="720"/>
        <w:jc w:val="both"/>
        <w:rPr>
          <w:rFonts w:cstheme="minorHAnsi"/>
          <w:sz w:val="24"/>
          <w:szCs w:val="24"/>
        </w:rPr>
      </w:pPr>
      <w:r w:rsidRPr="0090526F">
        <w:rPr>
          <w:rFonts w:cstheme="minorHAnsi"/>
          <w:b/>
          <w:bCs/>
          <w:sz w:val="24"/>
          <w:szCs w:val="24"/>
        </w:rPr>
        <w:t>5.</w:t>
      </w:r>
      <w:r>
        <w:rPr>
          <w:rFonts w:cstheme="minorHAnsi"/>
          <w:sz w:val="24"/>
          <w:szCs w:val="24"/>
        </w:rPr>
        <w:t xml:space="preserve"> S</w:t>
      </w:r>
      <w:r w:rsidRPr="00417C38">
        <w:rPr>
          <w:rFonts w:cstheme="minorHAnsi"/>
          <w:sz w:val="24"/>
          <w:szCs w:val="24"/>
        </w:rPr>
        <w:t xml:space="preserve">ymptoms of powdery mildew </w:t>
      </w:r>
      <w:r w:rsidR="00FB4BF1">
        <w:rPr>
          <w:rFonts w:cstheme="minorHAnsi"/>
          <w:sz w:val="24"/>
          <w:szCs w:val="24"/>
        </w:rPr>
        <w:t>(</w:t>
      </w:r>
      <w:r w:rsidR="00FB4BF1" w:rsidRPr="00FB4BF1">
        <w:rPr>
          <w:rFonts w:cstheme="minorHAnsi"/>
          <w:i/>
          <w:iCs/>
          <w:sz w:val="24"/>
          <w:szCs w:val="24"/>
        </w:rPr>
        <w:t>Erysiphe magnifica</w:t>
      </w:r>
      <w:r w:rsidR="00FB4BF1">
        <w:rPr>
          <w:rFonts w:cstheme="minorHAnsi"/>
          <w:sz w:val="24"/>
          <w:szCs w:val="24"/>
        </w:rPr>
        <w:t xml:space="preserve">) </w:t>
      </w:r>
      <w:r w:rsidRPr="00417C38">
        <w:rPr>
          <w:rFonts w:cstheme="minorHAnsi"/>
          <w:sz w:val="24"/>
          <w:szCs w:val="24"/>
        </w:rPr>
        <w:t xml:space="preserve">on </w:t>
      </w:r>
      <w:r w:rsidRPr="008C2463">
        <w:rPr>
          <w:rFonts w:cstheme="minorHAnsi"/>
          <w:i/>
          <w:iCs/>
          <w:sz w:val="24"/>
          <w:szCs w:val="24"/>
        </w:rPr>
        <w:t>Magnolia grandiflora</w:t>
      </w:r>
      <w:r w:rsidRPr="00417C38">
        <w:rPr>
          <w:rFonts w:cstheme="minorHAnsi"/>
          <w:sz w:val="24"/>
          <w:szCs w:val="24"/>
        </w:rPr>
        <w:t xml:space="preserve"> include irregular</w:t>
      </w:r>
      <w:r>
        <w:rPr>
          <w:rFonts w:cstheme="minorHAnsi"/>
          <w:sz w:val="24"/>
          <w:szCs w:val="24"/>
        </w:rPr>
        <w:t xml:space="preserve">, necrotic </w:t>
      </w:r>
      <w:r w:rsidRPr="00417C38">
        <w:rPr>
          <w:rFonts w:cstheme="minorHAnsi"/>
          <w:sz w:val="24"/>
          <w:szCs w:val="24"/>
        </w:rPr>
        <w:t>leaf spots on the a</w:t>
      </w:r>
      <w:r>
        <w:rPr>
          <w:rFonts w:cstheme="minorHAnsi"/>
          <w:sz w:val="24"/>
          <w:szCs w:val="24"/>
        </w:rPr>
        <w:t>b</w:t>
      </w:r>
      <w:r w:rsidRPr="00417C38">
        <w:rPr>
          <w:rFonts w:cstheme="minorHAnsi"/>
          <w:sz w:val="24"/>
          <w:szCs w:val="24"/>
        </w:rPr>
        <w:t>axial leaf surface</w:t>
      </w:r>
      <w:r>
        <w:rPr>
          <w:rFonts w:cstheme="minorHAnsi"/>
          <w:sz w:val="24"/>
          <w:szCs w:val="24"/>
        </w:rPr>
        <w:t xml:space="preserve">. </w:t>
      </w:r>
      <w:bookmarkStart w:id="3" w:name="_Hlk147846518"/>
      <w:r>
        <w:rPr>
          <w:rFonts w:cstheme="minorHAnsi"/>
          <w:sz w:val="24"/>
          <w:szCs w:val="24"/>
        </w:rPr>
        <w:t>© 2023 D. R. Hodel</w:t>
      </w:r>
      <w:bookmarkEnd w:id="3"/>
      <w:r>
        <w:rPr>
          <w:rFonts w:cstheme="minorHAnsi"/>
          <w:sz w:val="24"/>
          <w:szCs w:val="24"/>
        </w:rPr>
        <w:t>.</w:t>
      </w:r>
    </w:p>
    <w:p w14:paraId="3A93ACEF" w14:textId="4389B97A" w:rsidR="00033069" w:rsidRPr="00417C38" w:rsidRDefault="00033069" w:rsidP="00464AE0">
      <w:pPr>
        <w:pStyle w:val="NormalWeb"/>
        <w:spacing w:line="276" w:lineRule="auto"/>
        <w:jc w:val="both"/>
        <w:rPr>
          <w:rFonts w:asciiTheme="minorHAnsi" w:hAnsiTheme="minorHAnsi" w:cstheme="minorHAnsi"/>
          <w:sz w:val="24"/>
          <w:szCs w:val="24"/>
        </w:rPr>
      </w:pPr>
      <w:r w:rsidRPr="00417C38">
        <w:rPr>
          <w:rFonts w:asciiTheme="minorHAnsi" w:hAnsiTheme="minorHAnsi" w:cstheme="minorHAnsi"/>
          <w:color w:val="000000"/>
          <w:sz w:val="24"/>
          <w:szCs w:val="24"/>
        </w:rPr>
        <w:lastRenderedPageBreak/>
        <w:t xml:space="preserve">= </w:t>
      </w:r>
      <w:r w:rsidRPr="00417C38">
        <w:rPr>
          <w:rFonts w:asciiTheme="minorHAnsi" w:hAnsiTheme="minorHAnsi" w:cstheme="minorHAnsi"/>
          <w:i/>
          <w:iCs/>
          <w:color w:val="000000"/>
          <w:sz w:val="24"/>
          <w:szCs w:val="24"/>
        </w:rPr>
        <w:t>E. alni</w:t>
      </w:r>
      <w:r w:rsidRPr="00417C38">
        <w:rPr>
          <w:rFonts w:asciiTheme="minorHAnsi" w:hAnsiTheme="minorHAnsi" w:cstheme="minorHAnsi"/>
          <w:color w:val="000000"/>
          <w:sz w:val="24"/>
          <w:szCs w:val="24"/>
        </w:rPr>
        <w:t xml:space="preserve"> auct. p.p.). </w:t>
      </w:r>
      <w:r w:rsidRPr="00417C38">
        <w:rPr>
          <w:rFonts w:asciiTheme="minorHAnsi" w:hAnsiTheme="minorHAnsi" w:cstheme="minorHAnsi"/>
          <w:i/>
          <w:iCs/>
          <w:color w:val="000000"/>
          <w:sz w:val="24"/>
          <w:szCs w:val="24"/>
        </w:rPr>
        <w:t>Erysiphe alni</w:t>
      </w:r>
      <w:r w:rsidRPr="00417C38">
        <w:rPr>
          <w:rFonts w:asciiTheme="minorHAnsi" w:hAnsiTheme="minorHAnsi" w:cstheme="minorHAnsi"/>
          <w:color w:val="000000"/>
          <w:sz w:val="24"/>
          <w:szCs w:val="24"/>
        </w:rPr>
        <w:t xml:space="preserve"> is </w:t>
      </w:r>
      <w:r w:rsidRPr="00417C38">
        <w:rPr>
          <w:rFonts w:asciiTheme="minorHAnsi" w:hAnsiTheme="minorHAnsi" w:cstheme="minorHAnsi"/>
          <w:sz w:val="24"/>
          <w:szCs w:val="24"/>
        </w:rPr>
        <w:t xml:space="preserve">now a regarded as a synonym of </w:t>
      </w:r>
      <w:r w:rsidRPr="00417C38">
        <w:rPr>
          <w:rFonts w:asciiTheme="minorHAnsi" w:hAnsiTheme="minorHAnsi" w:cstheme="minorHAnsi"/>
          <w:i/>
          <w:iCs/>
          <w:sz w:val="24"/>
          <w:szCs w:val="24"/>
        </w:rPr>
        <w:t>Phyllactinia alnicola</w:t>
      </w:r>
      <w:r w:rsidRPr="00417C38">
        <w:rPr>
          <w:rFonts w:asciiTheme="minorHAnsi" w:hAnsiTheme="minorHAnsi" w:cstheme="minorHAnsi"/>
          <w:sz w:val="24"/>
          <w:szCs w:val="24"/>
        </w:rPr>
        <w:t xml:space="preserve"> (MycoBank 2023). Amano (1986) likely based this finding on Wehlburg et al. (1975), who also listed </w:t>
      </w:r>
      <w:r w:rsidRPr="00417C38">
        <w:rPr>
          <w:rFonts w:asciiTheme="minorHAnsi" w:hAnsiTheme="minorHAnsi" w:cstheme="minorHAnsi"/>
          <w:i/>
          <w:iCs/>
          <w:sz w:val="24"/>
          <w:szCs w:val="24"/>
        </w:rPr>
        <w:t>Microsphaera alni</w:t>
      </w:r>
      <w:r w:rsidRPr="00417C38">
        <w:rPr>
          <w:rFonts w:asciiTheme="minorHAnsi" w:hAnsiTheme="minorHAnsi" w:cstheme="minorHAnsi"/>
          <w:sz w:val="24"/>
          <w:szCs w:val="24"/>
        </w:rPr>
        <w:t xml:space="preserve"> on </w:t>
      </w:r>
      <w:r w:rsidRPr="00417C38">
        <w:rPr>
          <w:rFonts w:asciiTheme="minorHAnsi" w:hAnsiTheme="minorHAnsi" w:cstheme="minorHAnsi"/>
          <w:i/>
          <w:iCs/>
          <w:sz w:val="24"/>
          <w:szCs w:val="24"/>
        </w:rPr>
        <w:t>M. grandiflora</w:t>
      </w:r>
      <w:r w:rsidRPr="00417C38">
        <w:rPr>
          <w:rFonts w:asciiTheme="minorHAnsi" w:hAnsiTheme="minorHAnsi" w:cstheme="minorHAnsi"/>
          <w:sz w:val="24"/>
          <w:szCs w:val="24"/>
        </w:rPr>
        <w:t xml:space="preserve"> but, because of how Wehlburg et al. (1975) presented the data, it is impossible to resolve. Thus, our finding of </w:t>
      </w:r>
      <w:r w:rsidRPr="00417C38">
        <w:rPr>
          <w:rFonts w:asciiTheme="minorHAnsi" w:hAnsiTheme="minorHAnsi" w:cstheme="minorHAnsi"/>
          <w:i/>
          <w:iCs/>
          <w:sz w:val="24"/>
          <w:szCs w:val="24"/>
        </w:rPr>
        <w:t>E. magnifica</w:t>
      </w:r>
      <w:r w:rsidRPr="00417C38">
        <w:rPr>
          <w:rFonts w:asciiTheme="minorHAnsi" w:hAnsiTheme="minorHAnsi" w:cstheme="minorHAnsi"/>
          <w:sz w:val="24"/>
          <w:szCs w:val="24"/>
        </w:rPr>
        <w:t xml:space="preserve"> on </w:t>
      </w:r>
      <w:r w:rsidRPr="00417C38">
        <w:rPr>
          <w:rFonts w:asciiTheme="minorHAnsi" w:hAnsiTheme="minorHAnsi" w:cstheme="minorHAnsi"/>
          <w:i/>
          <w:iCs/>
          <w:sz w:val="24"/>
          <w:szCs w:val="24"/>
        </w:rPr>
        <w:t>M. grandiflora</w:t>
      </w:r>
      <w:r w:rsidRPr="00417C38">
        <w:rPr>
          <w:rFonts w:asciiTheme="minorHAnsi" w:hAnsiTheme="minorHAnsi" w:cstheme="minorHAnsi"/>
          <w:sz w:val="24"/>
          <w:szCs w:val="24"/>
        </w:rPr>
        <w:t>, which is based upon morphological measurements, molecular data, and accurate host identification, is likely the first confirmed record of this pathogen/host interaction.</w:t>
      </w:r>
    </w:p>
    <w:p w14:paraId="4E5E32F3" w14:textId="77777777" w:rsidR="00033069" w:rsidRPr="00417C38" w:rsidRDefault="00033069" w:rsidP="00464AE0">
      <w:pPr>
        <w:pStyle w:val="NormalWeb"/>
        <w:spacing w:line="276" w:lineRule="auto"/>
        <w:jc w:val="both"/>
        <w:rPr>
          <w:rFonts w:asciiTheme="minorHAnsi" w:hAnsiTheme="minorHAnsi" w:cstheme="minorHAnsi"/>
          <w:sz w:val="24"/>
          <w:szCs w:val="24"/>
        </w:rPr>
      </w:pPr>
    </w:p>
    <w:p w14:paraId="0ED58439" w14:textId="77777777" w:rsidR="00033069" w:rsidRPr="00417C38" w:rsidRDefault="00033069" w:rsidP="00464AE0">
      <w:pPr>
        <w:pStyle w:val="NormalWeb"/>
        <w:spacing w:line="276" w:lineRule="auto"/>
        <w:jc w:val="both"/>
        <w:rPr>
          <w:rFonts w:asciiTheme="minorHAnsi" w:hAnsiTheme="minorHAnsi" w:cstheme="minorHAnsi"/>
          <w:sz w:val="24"/>
          <w:szCs w:val="24"/>
        </w:rPr>
      </w:pPr>
      <w:r w:rsidRPr="00417C38">
        <w:rPr>
          <w:rFonts w:asciiTheme="minorHAnsi" w:hAnsiTheme="minorHAnsi" w:cstheme="minorHAnsi"/>
          <w:sz w:val="24"/>
          <w:szCs w:val="24"/>
        </w:rPr>
        <w:t xml:space="preserve">Other fungal species can cause powdery mildew on </w:t>
      </w:r>
      <w:r w:rsidRPr="00417C38">
        <w:rPr>
          <w:rFonts w:asciiTheme="minorHAnsi" w:hAnsiTheme="minorHAnsi" w:cstheme="minorHAnsi"/>
          <w:i/>
          <w:iCs/>
          <w:sz w:val="24"/>
          <w:szCs w:val="24"/>
        </w:rPr>
        <w:t>Magnolia grandiflora</w:t>
      </w:r>
      <w:r w:rsidRPr="00417C38">
        <w:rPr>
          <w:rFonts w:asciiTheme="minorHAnsi" w:hAnsiTheme="minorHAnsi" w:cstheme="minorHAnsi"/>
          <w:sz w:val="24"/>
          <w:szCs w:val="24"/>
        </w:rPr>
        <w:t xml:space="preserve">. For example, Hagen (2001) reported that the fungi, </w:t>
      </w:r>
      <w:r w:rsidRPr="00417C38">
        <w:rPr>
          <w:rFonts w:asciiTheme="minorHAnsi" w:hAnsiTheme="minorHAnsi" w:cstheme="minorHAnsi"/>
          <w:i/>
          <w:iCs/>
          <w:sz w:val="24"/>
          <w:szCs w:val="24"/>
        </w:rPr>
        <w:t>Phyllactinia alnicola</w:t>
      </w:r>
      <w:r w:rsidRPr="00417C38">
        <w:rPr>
          <w:rFonts w:asciiTheme="minorHAnsi" w:hAnsiTheme="minorHAnsi" w:cstheme="minorHAnsi"/>
          <w:sz w:val="24"/>
          <w:szCs w:val="24"/>
        </w:rPr>
        <w:t xml:space="preserve"> (formerly </w:t>
      </w:r>
      <w:r w:rsidRPr="00417C38">
        <w:rPr>
          <w:rFonts w:asciiTheme="minorHAnsi" w:hAnsiTheme="minorHAnsi" w:cstheme="minorHAnsi"/>
          <w:i/>
          <w:iCs/>
          <w:sz w:val="24"/>
          <w:szCs w:val="24"/>
        </w:rPr>
        <w:t>Microsphaera alni</w:t>
      </w:r>
      <w:r w:rsidRPr="00417C38">
        <w:rPr>
          <w:rFonts w:asciiTheme="minorHAnsi" w:hAnsiTheme="minorHAnsi" w:cstheme="minorHAnsi"/>
          <w:sz w:val="24"/>
          <w:szCs w:val="24"/>
        </w:rPr>
        <w:t xml:space="preserve"> and </w:t>
      </w:r>
      <w:r w:rsidRPr="00417C38">
        <w:rPr>
          <w:rFonts w:asciiTheme="minorHAnsi" w:hAnsiTheme="minorHAnsi" w:cstheme="minorHAnsi"/>
          <w:i/>
          <w:iCs/>
          <w:sz w:val="24"/>
          <w:szCs w:val="24"/>
        </w:rPr>
        <w:t>E. alni</w:t>
      </w:r>
      <w:r w:rsidRPr="00417C38">
        <w:rPr>
          <w:rFonts w:asciiTheme="minorHAnsi" w:hAnsiTheme="minorHAnsi" w:cstheme="minorHAnsi"/>
          <w:sz w:val="24"/>
          <w:szCs w:val="24"/>
        </w:rPr>
        <w:t xml:space="preserve">) and </w:t>
      </w:r>
      <w:r w:rsidRPr="00417C38">
        <w:rPr>
          <w:rFonts w:asciiTheme="minorHAnsi" w:hAnsiTheme="minorHAnsi" w:cstheme="minorHAnsi"/>
          <w:i/>
          <w:iCs/>
          <w:sz w:val="24"/>
          <w:szCs w:val="24"/>
        </w:rPr>
        <w:t>P. guttata</w:t>
      </w:r>
      <w:r w:rsidRPr="00417C38">
        <w:rPr>
          <w:rFonts w:asciiTheme="minorHAnsi" w:hAnsiTheme="minorHAnsi" w:cstheme="minorHAnsi"/>
          <w:sz w:val="24"/>
          <w:szCs w:val="24"/>
        </w:rPr>
        <w:t xml:space="preserve"> (formerly </w:t>
      </w:r>
      <w:r w:rsidRPr="00417C38">
        <w:rPr>
          <w:rFonts w:asciiTheme="minorHAnsi" w:hAnsiTheme="minorHAnsi" w:cstheme="minorHAnsi"/>
          <w:i/>
          <w:iCs/>
          <w:sz w:val="24"/>
          <w:szCs w:val="24"/>
        </w:rPr>
        <w:t>P. corlyea</w:t>
      </w:r>
      <w:r w:rsidRPr="00417C38">
        <w:rPr>
          <w:rFonts w:asciiTheme="minorHAnsi" w:hAnsiTheme="minorHAnsi" w:cstheme="minorHAnsi"/>
          <w:sz w:val="24"/>
          <w:szCs w:val="24"/>
        </w:rPr>
        <w:t>) (MycoBank 2023), cause powdery mildew on saucer (</w:t>
      </w:r>
      <w:r w:rsidRPr="00417C38">
        <w:rPr>
          <w:rFonts w:asciiTheme="minorHAnsi" w:hAnsiTheme="minorHAnsi" w:cstheme="minorHAnsi"/>
          <w:i/>
          <w:iCs/>
          <w:sz w:val="24"/>
          <w:szCs w:val="24"/>
        </w:rPr>
        <w:t>M.</w:t>
      </w:r>
      <w:r w:rsidRPr="00417C38">
        <w:rPr>
          <w:rFonts w:asciiTheme="minorHAnsi" w:hAnsiTheme="minorHAnsi" w:cstheme="minorHAnsi"/>
          <w:sz w:val="24"/>
          <w:szCs w:val="24"/>
        </w:rPr>
        <w:t xml:space="preserve"> × </w:t>
      </w:r>
      <w:r w:rsidRPr="00417C38">
        <w:rPr>
          <w:rFonts w:asciiTheme="minorHAnsi" w:hAnsiTheme="minorHAnsi" w:cstheme="minorHAnsi"/>
          <w:i/>
          <w:iCs/>
          <w:sz w:val="24"/>
          <w:szCs w:val="24"/>
        </w:rPr>
        <w:t>soulangeana</w:t>
      </w:r>
      <w:r w:rsidRPr="00417C38">
        <w:rPr>
          <w:rFonts w:asciiTheme="minorHAnsi" w:hAnsiTheme="minorHAnsi" w:cstheme="minorHAnsi"/>
          <w:sz w:val="24"/>
          <w:szCs w:val="24"/>
        </w:rPr>
        <w:t>) and star (</w:t>
      </w:r>
      <w:r w:rsidRPr="00417C38">
        <w:rPr>
          <w:rFonts w:asciiTheme="minorHAnsi" w:hAnsiTheme="minorHAnsi" w:cstheme="minorHAnsi"/>
          <w:i/>
          <w:iCs/>
          <w:sz w:val="24"/>
          <w:szCs w:val="24"/>
        </w:rPr>
        <w:t>M. stellata</w:t>
      </w:r>
      <w:r w:rsidRPr="00417C38">
        <w:rPr>
          <w:rFonts w:asciiTheme="minorHAnsi" w:hAnsiTheme="minorHAnsi" w:cstheme="minorHAnsi"/>
          <w:sz w:val="24"/>
          <w:szCs w:val="24"/>
        </w:rPr>
        <w:t xml:space="preserve">) magnolias. However, work by U-Scout (2023), which appears to be based on Hagen (2001) because it uses the same fungal names, illustrated </w:t>
      </w:r>
      <w:r w:rsidRPr="00417C38">
        <w:rPr>
          <w:rFonts w:asciiTheme="minorHAnsi" w:hAnsiTheme="minorHAnsi" w:cstheme="minorHAnsi"/>
          <w:i/>
          <w:iCs/>
          <w:sz w:val="24"/>
          <w:szCs w:val="24"/>
        </w:rPr>
        <w:t>M. grandiflora</w:t>
      </w:r>
      <w:r w:rsidRPr="00417C38">
        <w:rPr>
          <w:rFonts w:asciiTheme="minorHAnsi" w:hAnsiTheme="minorHAnsi" w:cstheme="minorHAnsi"/>
          <w:sz w:val="24"/>
          <w:szCs w:val="24"/>
        </w:rPr>
        <w:t xml:space="preserve"> with powdery mildew in a Florida nursery situation. Although Farr et al. (1995) listed </w:t>
      </w:r>
      <w:r w:rsidRPr="00417C38">
        <w:rPr>
          <w:rFonts w:asciiTheme="minorHAnsi" w:hAnsiTheme="minorHAnsi" w:cstheme="minorHAnsi"/>
          <w:i/>
          <w:iCs/>
          <w:sz w:val="24"/>
          <w:szCs w:val="24"/>
        </w:rPr>
        <w:t>Microsphaera penicillata</w:t>
      </w:r>
      <w:r w:rsidRPr="00417C38">
        <w:rPr>
          <w:rFonts w:asciiTheme="minorHAnsi" w:hAnsiTheme="minorHAnsi" w:cstheme="minorHAnsi"/>
          <w:sz w:val="24"/>
          <w:szCs w:val="24"/>
        </w:rPr>
        <w:t xml:space="preserve"> (now </w:t>
      </w:r>
      <w:r w:rsidRPr="00417C38">
        <w:rPr>
          <w:rFonts w:asciiTheme="minorHAnsi" w:hAnsiTheme="minorHAnsi" w:cstheme="minorHAnsi"/>
          <w:i/>
          <w:iCs/>
          <w:sz w:val="24"/>
          <w:szCs w:val="24"/>
        </w:rPr>
        <w:t>Erysiphe penicillata</w:t>
      </w:r>
      <w:r w:rsidRPr="00417C38">
        <w:rPr>
          <w:rFonts w:asciiTheme="minorHAnsi" w:hAnsiTheme="minorHAnsi" w:cstheme="minorHAnsi"/>
          <w:sz w:val="24"/>
          <w:szCs w:val="24"/>
        </w:rPr>
        <w:t xml:space="preserve">) on </w:t>
      </w:r>
      <w:r w:rsidRPr="00417C38">
        <w:rPr>
          <w:rFonts w:asciiTheme="minorHAnsi" w:hAnsiTheme="minorHAnsi" w:cstheme="minorHAnsi"/>
          <w:i/>
          <w:iCs/>
          <w:sz w:val="24"/>
          <w:szCs w:val="24"/>
        </w:rPr>
        <w:t>M. grandiflora</w:t>
      </w:r>
      <w:r w:rsidRPr="00417C38">
        <w:rPr>
          <w:rFonts w:asciiTheme="minorHAnsi" w:hAnsiTheme="minorHAnsi" w:cstheme="minorHAnsi"/>
          <w:sz w:val="24"/>
          <w:szCs w:val="24"/>
        </w:rPr>
        <w:t xml:space="preserve">, this association is unlikely because </w:t>
      </w:r>
      <w:r w:rsidRPr="00417C38">
        <w:rPr>
          <w:rFonts w:asciiTheme="minorHAnsi" w:hAnsiTheme="minorHAnsi" w:cstheme="minorHAnsi"/>
          <w:i/>
          <w:iCs/>
          <w:sz w:val="24"/>
          <w:szCs w:val="24"/>
        </w:rPr>
        <w:t>E. penicillata</w:t>
      </w:r>
      <w:r w:rsidRPr="00417C38">
        <w:rPr>
          <w:rFonts w:asciiTheme="minorHAnsi" w:hAnsiTheme="minorHAnsi" w:cstheme="minorHAnsi"/>
          <w:sz w:val="24"/>
          <w:szCs w:val="24"/>
        </w:rPr>
        <w:t xml:space="preserve"> in the modern sense only infects </w:t>
      </w:r>
      <w:r w:rsidRPr="00417C38">
        <w:rPr>
          <w:rFonts w:asciiTheme="minorHAnsi" w:hAnsiTheme="minorHAnsi" w:cstheme="minorHAnsi"/>
          <w:i/>
          <w:iCs/>
          <w:sz w:val="24"/>
          <w:szCs w:val="24"/>
        </w:rPr>
        <w:t>Alnus</w:t>
      </w:r>
      <w:r w:rsidRPr="00417C38">
        <w:rPr>
          <w:rFonts w:asciiTheme="minorHAnsi" w:hAnsiTheme="minorHAnsi" w:cstheme="minorHAnsi"/>
          <w:sz w:val="24"/>
          <w:szCs w:val="24"/>
        </w:rPr>
        <w:t xml:space="preserve">; thus, the reported presence of this fungus on </w:t>
      </w:r>
      <w:r w:rsidRPr="00417C38">
        <w:rPr>
          <w:rFonts w:asciiTheme="minorHAnsi" w:hAnsiTheme="minorHAnsi" w:cstheme="minorHAnsi"/>
          <w:i/>
          <w:iCs/>
          <w:sz w:val="24"/>
          <w:szCs w:val="24"/>
        </w:rPr>
        <w:t>Magnolia</w:t>
      </w:r>
      <w:r w:rsidRPr="00417C38">
        <w:rPr>
          <w:rFonts w:asciiTheme="minorHAnsi" w:hAnsiTheme="minorHAnsi" w:cstheme="minorHAnsi"/>
          <w:sz w:val="24"/>
          <w:szCs w:val="24"/>
        </w:rPr>
        <w:t xml:space="preserve"> spp. is due to outdated taxonomic identifications (R. Kirschner, pers. comm.).</w:t>
      </w:r>
    </w:p>
    <w:p w14:paraId="303E406C" w14:textId="77777777" w:rsidR="00033069" w:rsidRPr="00417C38" w:rsidRDefault="00033069" w:rsidP="00464AE0">
      <w:pPr>
        <w:pStyle w:val="NormalWeb"/>
        <w:spacing w:line="276" w:lineRule="auto"/>
        <w:rPr>
          <w:rFonts w:asciiTheme="minorHAnsi" w:hAnsiTheme="minorHAnsi" w:cstheme="minorHAnsi"/>
          <w:sz w:val="24"/>
          <w:szCs w:val="24"/>
        </w:rPr>
      </w:pPr>
    </w:p>
    <w:p w14:paraId="5F3A2E2C" w14:textId="77777777" w:rsidR="00033069" w:rsidRPr="00417C38" w:rsidRDefault="00033069" w:rsidP="00464AE0">
      <w:pPr>
        <w:spacing w:line="276" w:lineRule="auto"/>
        <w:jc w:val="center"/>
        <w:rPr>
          <w:rFonts w:cstheme="minorHAnsi"/>
          <w:b/>
          <w:bCs/>
          <w:i/>
          <w:iCs/>
          <w:sz w:val="28"/>
          <w:szCs w:val="28"/>
        </w:rPr>
      </w:pPr>
      <w:r w:rsidRPr="00417C38">
        <w:rPr>
          <w:rFonts w:cstheme="minorHAnsi"/>
          <w:b/>
          <w:bCs/>
          <w:sz w:val="28"/>
          <w:szCs w:val="28"/>
        </w:rPr>
        <w:t xml:space="preserve">Symptoms and Signs of Powdery Mildew on </w:t>
      </w:r>
      <w:r w:rsidRPr="00417C38">
        <w:rPr>
          <w:rFonts w:cstheme="minorHAnsi"/>
          <w:b/>
          <w:bCs/>
          <w:i/>
          <w:iCs/>
          <w:sz w:val="28"/>
          <w:szCs w:val="28"/>
        </w:rPr>
        <w:t>Magnolia grandiflora</w:t>
      </w:r>
    </w:p>
    <w:p w14:paraId="560A3E00" w14:textId="77777777" w:rsidR="00033069" w:rsidRPr="00417C38" w:rsidRDefault="00033069" w:rsidP="00464AE0">
      <w:pPr>
        <w:spacing w:line="276" w:lineRule="auto"/>
        <w:jc w:val="both"/>
        <w:rPr>
          <w:rFonts w:cstheme="minorHAnsi"/>
          <w:sz w:val="24"/>
          <w:szCs w:val="24"/>
        </w:rPr>
      </w:pPr>
      <w:r w:rsidRPr="00417C38">
        <w:rPr>
          <w:rFonts w:cstheme="minorHAnsi"/>
          <w:sz w:val="24"/>
          <w:szCs w:val="24"/>
        </w:rPr>
        <w:t xml:space="preserve">The symptoms of powdery mildew on the </w:t>
      </w:r>
      <w:r w:rsidRPr="008C2463">
        <w:rPr>
          <w:rFonts w:cstheme="minorHAnsi"/>
          <w:i/>
          <w:iCs/>
          <w:sz w:val="24"/>
          <w:szCs w:val="24"/>
        </w:rPr>
        <w:t>Magnolia grandiflora</w:t>
      </w:r>
      <w:r w:rsidRPr="00417C38">
        <w:rPr>
          <w:rFonts w:cstheme="minorHAnsi"/>
          <w:sz w:val="24"/>
          <w:szCs w:val="24"/>
        </w:rPr>
        <w:t xml:space="preserve"> from Orange, California include irregular</w:t>
      </w:r>
      <w:r>
        <w:rPr>
          <w:rFonts w:cstheme="minorHAnsi"/>
          <w:sz w:val="24"/>
          <w:szCs w:val="24"/>
        </w:rPr>
        <w:t xml:space="preserve">, yellowish </w:t>
      </w:r>
      <w:r w:rsidRPr="00417C38">
        <w:rPr>
          <w:rFonts w:cstheme="minorHAnsi"/>
          <w:sz w:val="24"/>
          <w:szCs w:val="24"/>
        </w:rPr>
        <w:t xml:space="preserve">chlorotic </w:t>
      </w:r>
      <w:r>
        <w:rPr>
          <w:rFonts w:cstheme="minorHAnsi"/>
          <w:sz w:val="24"/>
          <w:szCs w:val="24"/>
        </w:rPr>
        <w:t xml:space="preserve">and brownish necrotic </w:t>
      </w:r>
      <w:r w:rsidRPr="00417C38">
        <w:rPr>
          <w:rFonts w:cstheme="minorHAnsi"/>
          <w:sz w:val="24"/>
          <w:szCs w:val="24"/>
        </w:rPr>
        <w:t xml:space="preserve">leaf spots on the adaxial leaf surface and irregular purplish brown </w:t>
      </w:r>
      <w:r>
        <w:rPr>
          <w:rFonts w:cstheme="minorHAnsi"/>
          <w:sz w:val="24"/>
          <w:szCs w:val="24"/>
        </w:rPr>
        <w:t xml:space="preserve">necrotic </w:t>
      </w:r>
      <w:r w:rsidRPr="00417C38">
        <w:rPr>
          <w:rFonts w:cstheme="minorHAnsi"/>
          <w:sz w:val="24"/>
          <w:szCs w:val="24"/>
        </w:rPr>
        <w:t>spots on the abaxial surface</w:t>
      </w:r>
      <w:r>
        <w:rPr>
          <w:rFonts w:cstheme="minorHAnsi"/>
          <w:sz w:val="24"/>
          <w:szCs w:val="24"/>
        </w:rPr>
        <w:t xml:space="preserve"> (</w:t>
      </w:r>
      <w:r w:rsidRPr="00A50161">
        <w:rPr>
          <w:rFonts w:cstheme="minorHAnsi"/>
          <w:b/>
          <w:bCs/>
          <w:sz w:val="24"/>
          <w:szCs w:val="24"/>
        </w:rPr>
        <w:t>Figs. 2</w:t>
      </w:r>
      <w:r w:rsidRPr="00417C38">
        <w:rPr>
          <w:rFonts w:cstheme="minorHAnsi"/>
          <w:sz w:val="24"/>
          <w:szCs w:val="24"/>
        </w:rPr>
        <w:t>–</w:t>
      </w:r>
      <w:r w:rsidRPr="00A50161">
        <w:rPr>
          <w:rFonts w:cstheme="minorHAnsi"/>
          <w:b/>
          <w:bCs/>
          <w:sz w:val="24"/>
          <w:szCs w:val="24"/>
        </w:rPr>
        <w:t>5</w:t>
      </w:r>
      <w:r>
        <w:rPr>
          <w:rFonts w:cstheme="minorHAnsi"/>
          <w:sz w:val="24"/>
          <w:szCs w:val="24"/>
        </w:rPr>
        <w:t>)</w:t>
      </w:r>
      <w:r w:rsidRPr="00417C38">
        <w:rPr>
          <w:rFonts w:cstheme="minorHAnsi"/>
          <w:sz w:val="24"/>
          <w:szCs w:val="24"/>
        </w:rPr>
        <w:t>. Close inspection of these patches with magnification will reveal a network of white mycelia, the vegetative fungal strands of the pathogen</w:t>
      </w:r>
      <w:r>
        <w:rPr>
          <w:rFonts w:cstheme="minorHAnsi"/>
          <w:sz w:val="24"/>
          <w:szCs w:val="24"/>
        </w:rPr>
        <w:t xml:space="preserve"> (</w:t>
      </w:r>
      <w:r w:rsidRPr="00A50161">
        <w:rPr>
          <w:rFonts w:cstheme="minorHAnsi"/>
          <w:b/>
          <w:bCs/>
          <w:sz w:val="24"/>
          <w:szCs w:val="24"/>
        </w:rPr>
        <w:t>Fig. 6</w:t>
      </w:r>
      <w:r>
        <w:rPr>
          <w:rFonts w:cstheme="minorHAnsi"/>
          <w:sz w:val="24"/>
          <w:szCs w:val="24"/>
        </w:rPr>
        <w:t>)</w:t>
      </w:r>
      <w:r w:rsidRPr="00417C38">
        <w:rPr>
          <w:rFonts w:cstheme="minorHAnsi"/>
          <w:sz w:val="24"/>
          <w:szCs w:val="24"/>
        </w:rPr>
        <w:t xml:space="preserve">. Some stunting and deformation were seen but other symptoms typical of powdery mildews, such as leaf curling, seem uncommon because leaves of </w:t>
      </w:r>
      <w:r w:rsidRPr="00417C38">
        <w:rPr>
          <w:rFonts w:cstheme="minorHAnsi"/>
          <w:i/>
          <w:iCs/>
          <w:sz w:val="24"/>
          <w:szCs w:val="24"/>
        </w:rPr>
        <w:t>M. grandiflora</w:t>
      </w:r>
      <w:r w:rsidRPr="00417C38">
        <w:rPr>
          <w:rFonts w:cstheme="minorHAnsi"/>
          <w:sz w:val="24"/>
          <w:szCs w:val="24"/>
        </w:rPr>
        <w:t xml:space="preserve"> tend to be durable, rigid, and stiff. Some light defoliation was seen although it is difficult to discern if it was due to the powdery mildew or natural, periodic leaf drop.</w:t>
      </w:r>
    </w:p>
    <w:p w14:paraId="61F9750B" w14:textId="3E89B633" w:rsidR="00033069" w:rsidRPr="00417C38" w:rsidRDefault="00033069" w:rsidP="00464AE0">
      <w:pPr>
        <w:spacing w:line="276" w:lineRule="auto"/>
        <w:jc w:val="both"/>
        <w:rPr>
          <w:rFonts w:cstheme="minorHAnsi"/>
          <w:sz w:val="24"/>
          <w:szCs w:val="24"/>
        </w:rPr>
      </w:pPr>
      <w:r w:rsidRPr="00417C38">
        <w:rPr>
          <w:rFonts w:cstheme="minorHAnsi"/>
          <w:sz w:val="24"/>
          <w:szCs w:val="24"/>
        </w:rPr>
        <w:t xml:space="preserve">Sporulation of </w:t>
      </w:r>
      <w:r w:rsidRPr="00417C38">
        <w:rPr>
          <w:rFonts w:cstheme="minorHAnsi"/>
          <w:i/>
          <w:iCs/>
          <w:sz w:val="24"/>
          <w:szCs w:val="24"/>
        </w:rPr>
        <w:t>Erysiphe magnifica</w:t>
      </w:r>
      <w:r w:rsidRPr="00417C38">
        <w:rPr>
          <w:rFonts w:cstheme="minorHAnsi"/>
          <w:sz w:val="24"/>
          <w:szCs w:val="24"/>
        </w:rPr>
        <w:t xml:space="preserve"> on </w:t>
      </w:r>
      <w:r w:rsidRPr="00417C38">
        <w:rPr>
          <w:rFonts w:cstheme="minorHAnsi"/>
          <w:i/>
          <w:iCs/>
          <w:sz w:val="24"/>
          <w:szCs w:val="24"/>
        </w:rPr>
        <w:t>Magnolia grandiflora</w:t>
      </w:r>
      <w:r w:rsidRPr="00417C38">
        <w:rPr>
          <w:rFonts w:cstheme="minorHAnsi"/>
          <w:sz w:val="24"/>
          <w:szCs w:val="24"/>
        </w:rPr>
        <w:t xml:space="preserve"> occurs primarily on the abaxial leaf surface. Conidia are ellipsoid-ovoid to doliform and measure 28–44 x 14–20 µm (avg. 36 × 17 µm), similar to those described on other </w:t>
      </w:r>
      <w:r w:rsidRPr="00417C38">
        <w:rPr>
          <w:rFonts w:cstheme="minorHAnsi"/>
          <w:i/>
          <w:iCs/>
          <w:sz w:val="24"/>
          <w:szCs w:val="24"/>
        </w:rPr>
        <w:t xml:space="preserve">Magnolia </w:t>
      </w:r>
      <w:r w:rsidRPr="00417C38">
        <w:rPr>
          <w:rFonts w:cstheme="minorHAnsi"/>
          <w:sz w:val="24"/>
          <w:szCs w:val="24"/>
        </w:rPr>
        <w:t>species (Braun and Takamatsu 2000; Chinan and Dascălu 2023; Glawe 2003; Wang et al. 2020)</w:t>
      </w:r>
      <w:r>
        <w:rPr>
          <w:rFonts w:cstheme="minorHAnsi"/>
          <w:sz w:val="24"/>
          <w:szCs w:val="24"/>
        </w:rPr>
        <w:t xml:space="preserve"> (</w:t>
      </w:r>
      <w:r w:rsidRPr="005C6167">
        <w:rPr>
          <w:rFonts w:cstheme="minorHAnsi"/>
          <w:b/>
          <w:bCs/>
          <w:sz w:val="24"/>
          <w:szCs w:val="24"/>
        </w:rPr>
        <w:t>Figs. 7</w:t>
      </w:r>
      <w:r w:rsidRPr="00417C38">
        <w:rPr>
          <w:rFonts w:cstheme="minorHAnsi"/>
          <w:sz w:val="24"/>
          <w:szCs w:val="24"/>
        </w:rPr>
        <w:t>–</w:t>
      </w:r>
      <w:r w:rsidRPr="005C6167">
        <w:rPr>
          <w:rFonts w:cstheme="minorHAnsi"/>
          <w:b/>
          <w:bCs/>
          <w:sz w:val="24"/>
          <w:szCs w:val="24"/>
        </w:rPr>
        <w:t>8</w:t>
      </w:r>
      <w:r>
        <w:rPr>
          <w:rFonts w:cstheme="minorHAnsi"/>
          <w:sz w:val="24"/>
          <w:szCs w:val="24"/>
        </w:rPr>
        <w:t>)</w:t>
      </w:r>
      <w:r w:rsidRPr="00417C38">
        <w:rPr>
          <w:rFonts w:cstheme="minorHAnsi"/>
          <w:sz w:val="24"/>
          <w:szCs w:val="24"/>
        </w:rPr>
        <w:t xml:space="preserve">. Appressoria are lobed to nipple shaped and conidiophore foot cells measure up to 100µm in length, which is up to twice the length as some reports of </w:t>
      </w:r>
      <w:r w:rsidRPr="00417C38">
        <w:rPr>
          <w:rFonts w:cstheme="minorHAnsi"/>
          <w:i/>
          <w:iCs/>
          <w:sz w:val="24"/>
          <w:szCs w:val="24"/>
        </w:rPr>
        <w:t>E. magnifica</w:t>
      </w:r>
      <w:r w:rsidRPr="00417C38">
        <w:rPr>
          <w:rFonts w:cstheme="minorHAnsi"/>
          <w:sz w:val="24"/>
          <w:szCs w:val="24"/>
        </w:rPr>
        <w:t xml:space="preserve">. The variation in foot cell length between reports of </w:t>
      </w:r>
      <w:r w:rsidRPr="00417C38">
        <w:rPr>
          <w:rFonts w:cstheme="minorHAnsi"/>
          <w:i/>
          <w:iCs/>
          <w:sz w:val="24"/>
          <w:szCs w:val="24"/>
        </w:rPr>
        <w:t>E. magnifica</w:t>
      </w:r>
      <w:r w:rsidRPr="00417C38">
        <w:rPr>
          <w:rFonts w:cstheme="minorHAnsi"/>
          <w:sz w:val="24"/>
          <w:szCs w:val="24"/>
        </w:rPr>
        <w:t xml:space="preserve"> may be due to different environmental conditions (Wang et al 2020). Reports of longer </w:t>
      </w:r>
      <w:r w:rsidRPr="00417C38">
        <w:rPr>
          <w:rFonts w:cstheme="minorHAnsi"/>
          <w:i/>
          <w:iCs/>
          <w:sz w:val="24"/>
          <w:szCs w:val="24"/>
        </w:rPr>
        <w:t>E. magnifica</w:t>
      </w:r>
      <w:r w:rsidRPr="00417C38">
        <w:rPr>
          <w:rFonts w:cstheme="minorHAnsi"/>
          <w:sz w:val="24"/>
          <w:szCs w:val="24"/>
        </w:rPr>
        <w:t xml:space="preserve"> foot cells are more common in subtropical regions like Tawain, subtropical Iran, and this report in Orange, California.  </w:t>
      </w:r>
    </w:p>
    <w:p w14:paraId="739FC0C5" w14:textId="77777777" w:rsidR="00033069" w:rsidRDefault="00033069" w:rsidP="0090526F">
      <w:pPr>
        <w:spacing w:after="0" w:line="240" w:lineRule="auto"/>
        <w:ind w:left="360" w:right="720"/>
        <w:jc w:val="both"/>
        <w:rPr>
          <w:rFonts w:cstheme="minorHAnsi"/>
          <w:sz w:val="24"/>
          <w:szCs w:val="24"/>
        </w:rPr>
      </w:pPr>
    </w:p>
    <w:p w14:paraId="530E8A77" w14:textId="77777777" w:rsidR="0090526F" w:rsidRDefault="0090526F" w:rsidP="0090526F">
      <w:pPr>
        <w:spacing w:after="0" w:line="240" w:lineRule="auto"/>
        <w:ind w:left="360" w:right="720"/>
        <w:jc w:val="both"/>
        <w:rPr>
          <w:rFonts w:cstheme="minorHAnsi"/>
          <w:sz w:val="24"/>
          <w:szCs w:val="24"/>
        </w:rPr>
      </w:pPr>
    </w:p>
    <w:p w14:paraId="6B225538" w14:textId="1E75423E" w:rsidR="0090526F" w:rsidRDefault="00FB4BF1" w:rsidP="0090526F">
      <w:pPr>
        <w:spacing w:after="0" w:line="240" w:lineRule="auto"/>
        <w:ind w:left="360" w:right="720"/>
        <w:jc w:val="both"/>
        <w:rPr>
          <w:rFonts w:cstheme="minorHAnsi"/>
          <w:sz w:val="24"/>
          <w:szCs w:val="24"/>
        </w:rPr>
      </w:pPr>
      <w:r>
        <w:rPr>
          <w:rFonts w:cstheme="minorHAnsi"/>
          <w:noProof/>
          <w:sz w:val="24"/>
          <w:szCs w:val="24"/>
        </w:rPr>
        <w:lastRenderedPageBreak/>
        <w:drawing>
          <wp:inline distT="0" distB="0" distL="0" distR="0" wp14:anchorId="137B10E1" wp14:editId="5032897D">
            <wp:extent cx="5259070" cy="3422650"/>
            <wp:effectExtent l="0" t="0" r="0" b="6350"/>
            <wp:docPr id="1096679893" name="Picture 7" descr="A close-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679893" name="Picture 7" descr="A close-up of a piece of pap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309289" cy="3455333"/>
                    </a:xfrm>
                    <a:prstGeom prst="rect">
                      <a:avLst/>
                    </a:prstGeom>
                  </pic:spPr>
                </pic:pic>
              </a:graphicData>
            </a:graphic>
          </wp:inline>
        </w:drawing>
      </w:r>
    </w:p>
    <w:p w14:paraId="26A7D695" w14:textId="7B1CC7E4" w:rsidR="00FB4BF1" w:rsidRDefault="00FB4BF1" w:rsidP="00FB4BF1">
      <w:pPr>
        <w:spacing w:after="0" w:line="240" w:lineRule="auto"/>
        <w:ind w:left="360" w:right="720"/>
        <w:jc w:val="both"/>
        <w:rPr>
          <w:rFonts w:cstheme="minorHAnsi"/>
          <w:sz w:val="24"/>
          <w:szCs w:val="24"/>
        </w:rPr>
      </w:pPr>
      <w:r w:rsidRPr="00FB4BF1">
        <w:rPr>
          <w:rFonts w:cstheme="minorHAnsi"/>
          <w:b/>
          <w:bCs/>
          <w:sz w:val="24"/>
          <w:szCs w:val="24"/>
        </w:rPr>
        <w:t>6.</w:t>
      </w:r>
      <w:r>
        <w:rPr>
          <w:rFonts w:cstheme="minorHAnsi"/>
          <w:sz w:val="24"/>
          <w:szCs w:val="24"/>
        </w:rPr>
        <w:t xml:space="preserve"> </w:t>
      </w:r>
      <w:r w:rsidRPr="00417C38">
        <w:rPr>
          <w:rFonts w:cstheme="minorHAnsi"/>
          <w:sz w:val="24"/>
          <w:szCs w:val="24"/>
        </w:rPr>
        <w:t xml:space="preserve">Close inspection of </w:t>
      </w:r>
      <w:r>
        <w:rPr>
          <w:rFonts w:cstheme="minorHAnsi"/>
          <w:sz w:val="24"/>
          <w:szCs w:val="24"/>
        </w:rPr>
        <w:t xml:space="preserve">brownish </w:t>
      </w:r>
      <w:r w:rsidRPr="00417C38">
        <w:rPr>
          <w:rFonts w:cstheme="minorHAnsi"/>
          <w:sz w:val="24"/>
          <w:szCs w:val="24"/>
        </w:rPr>
        <w:t xml:space="preserve">patches </w:t>
      </w:r>
      <w:r>
        <w:rPr>
          <w:rFonts w:cstheme="minorHAnsi"/>
          <w:sz w:val="24"/>
          <w:szCs w:val="24"/>
        </w:rPr>
        <w:t xml:space="preserve">on the abaxial leaf surface of </w:t>
      </w:r>
      <w:r w:rsidRPr="00FB4BF1">
        <w:rPr>
          <w:rFonts w:cstheme="minorHAnsi"/>
          <w:i/>
          <w:iCs/>
          <w:sz w:val="24"/>
          <w:szCs w:val="24"/>
        </w:rPr>
        <w:t>Magnolia grandiflora</w:t>
      </w:r>
      <w:r>
        <w:rPr>
          <w:rFonts w:cstheme="minorHAnsi"/>
          <w:sz w:val="24"/>
          <w:szCs w:val="24"/>
        </w:rPr>
        <w:t xml:space="preserve"> </w:t>
      </w:r>
      <w:r w:rsidRPr="00417C38">
        <w:rPr>
          <w:rFonts w:cstheme="minorHAnsi"/>
          <w:sz w:val="24"/>
          <w:szCs w:val="24"/>
        </w:rPr>
        <w:t>reveal</w:t>
      </w:r>
      <w:r>
        <w:rPr>
          <w:rFonts w:cstheme="minorHAnsi"/>
          <w:sz w:val="24"/>
          <w:szCs w:val="24"/>
        </w:rPr>
        <w:t>s</w:t>
      </w:r>
      <w:r w:rsidRPr="00417C38">
        <w:rPr>
          <w:rFonts w:cstheme="minorHAnsi"/>
          <w:sz w:val="24"/>
          <w:szCs w:val="24"/>
        </w:rPr>
        <w:t xml:space="preserve"> white mycelia</w:t>
      </w:r>
      <w:r>
        <w:rPr>
          <w:rFonts w:cstheme="minorHAnsi"/>
          <w:sz w:val="24"/>
          <w:szCs w:val="24"/>
        </w:rPr>
        <w:t xml:space="preserve"> (</w:t>
      </w:r>
      <w:r w:rsidRPr="00FB4BF1">
        <w:rPr>
          <w:rFonts w:cstheme="minorHAnsi"/>
          <w:i/>
          <w:iCs/>
          <w:sz w:val="24"/>
          <w:szCs w:val="24"/>
        </w:rPr>
        <w:t>Erysiphe magnifica</w:t>
      </w:r>
      <w:r>
        <w:rPr>
          <w:rFonts w:cstheme="minorHAnsi"/>
          <w:sz w:val="24"/>
          <w:szCs w:val="24"/>
        </w:rPr>
        <w:t xml:space="preserve">). </w:t>
      </w:r>
      <w:bookmarkStart w:id="4" w:name="_Hlk147847058"/>
      <w:r>
        <w:rPr>
          <w:rFonts w:cstheme="minorHAnsi"/>
          <w:sz w:val="24"/>
          <w:szCs w:val="24"/>
        </w:rPr>
        <w:t>© 2023 D. R. Hodel.</w:t>
      </w:r>
      <w:bookmarkEnd w:id="4"/>
    </w:p>
    <w:p w14:paraId="7AA296BD" w14:textId="77777777" w:rsidR="00033069" w:rsidRDefault="00033069" w:rsidP="00FB4BF1">
      <w:pPr>
        <w:spacing w:after="0" w:line="240" w:lineRule="auto"/>
        <w:ind w:left="360" w:right="720"/>
        <w:jc w:val="both"/>
        <w:rPr>
          <w:rFonts w:cstheme="minorHAnsi"/>
          <w:sz w:val="24"/>
          <w:szCs w:val="24"/>
        </w:rPr>
      </w:pPr>
    </w:p>
    <w:p w14:paraId="54A923BA" w14:textId="77F5E9D7" w:rsidR="00033069" w:rsidRDefault="00033069" w:rsidP="00FB4BF1">
      <w:pPr>
        <w:spacing w:after="0" w:line="240" w:lineRule="auto"/>
        <w:ind w:left="360" w:right="720"/>
        <w:jc w:val="both"/>
        <w:rPr>
          <w:rFonts w:cstheme="minorHAnsi"/>
          <w:sz w:val="24"/>
          <w:szCs w:val="24"/>
        </w:rPr>
      </w:pPr>
      <w:r>
        <w:rPr>
          <w:rFonts w:cstheme="minorHAnsi"/>
          <w:noProof/>
          <w:sz w:val="24"/>
          <w:szCs w:val="24"/>
        </w:rPr>
        <w:drawing>
          <wp:inline distT="0" distB="0" distL="0" distR="0" wp14:anchorId="3018DC8F" wp14:editId="13A0F883">
            <wp:extent cx="5255039" cy="3857625"/>
            <wp:effectExtent l="0" t="0" r="3175" b="0"/>
            <wp:docPr id="643961454" name="Picture 8" descr="A close-up of a microscopic view of a microscopic cre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61454" name="Picture 8" descr="A close-up of a microscopic view of a microscopic creatur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68249" cy="3867322"/>
                    </a:xfrm>
                    <a:prstGeom prst="rect">
                      <a:avLst/>
                    </a:prstGeom>
                  </pic:spPr>
                </pic:pic>
              </a:graphicData>
            </a:graphic>
          </wp:inline>
        </w:drawing>
      </w:r>
    </w:p>
    <w:p w14:paraId="0201255F" w14:textId="19F7A95A" w:rsidR="00033069" w:rsidRPr="00033069" w:rsidRDefault="00033069" w:rsidP="003D7274">
      <w:pPr>
        <w:spacing w:line="240" w:lineRule="auto"/>
        <w:ind w:left="360" w:right="720"/>
        <w:jc w:val="both"/>
        <w:rPr>
          <w:sz w:val="24"/>
          <w:szCs w:val="24"/>
        </w:rPr>
      </w:pPr>
      <w:r w:rsidRPr="00033069">
        <w:rPr>
          <w:rFonts w:cstheme="minorHAnsi"/>
          <w:b/>
          <w:bCs/>
          <w:sz w:val="24"/>
          <w:szCs w:val="24"/>
        </w:rPr>
        <w:t>7.</w:t>
      </w:r>
      <w:r w:rsidRPr="00033069">
        <w:rPr>
          <w:rFonts w:cstheme="minorHAnsi"/>
          <w:sz w:val="24"/>
          <w:szCs w:val="24"/>
        </w:rPr>
        <w:t xml:space="preserve"> </w:t>
      </w:r>
      <w:r w:rsidRPr="00033069">
        <w:rPr>
          <w:sz w:val="24"/>
          <w:szCs w:val="24"/>
        </w:rPr>
        <w:t xml:space="preserve">Conidiophore of </w:t>
      </w:r>
      <w:r w:rsidRPr="00033069">
        <w:rPr>
          <w:i/>
          <w:iCs/>
          <w:sz w:val="24"/>
          <w:szCs w:val="24"/>
        </w:rPr>
        <w:t>Erysiphe magnifica</w:t>
      </w:r>
      <w:r w:rsidRPr="00033069">
        <w:rPr>
          <w:sz w:val="24"/>
          <w:szCs w:val="24"/>
        </w:rPr>
        <w:t xml:space="preserve"> with bent basal foot cell.</w:t>
      </w:r>
      <w:r>
        <w:rPr>
          <w:sz w:val="24"/>
          <w:szCs w:val="24"/>
        </w:rPr>
        <w:t xml:space="preserve"> </w:t>
      </w:r>
      <w:bookmarkStart w:id="5" w:name="_Hlk147847303"/>
      <w:r>
        <w:rPr>
          <w:rFonts w:cstheme="minorHAnsi"/>
          <w:sz w:val="24"/>
          <w:szCs w:val="24"/>
        </w:rPr>
        <w:t>© 2023 S. Rooney-Latham.</w:t>
      </w:r>
    </w:p>
    <w:bookmarkEnd w:id="5"/>
    <w:p w14:paraId="59E43EA5" w14:textId="5D0D42F7" w:rsidR="00033069" w:rsidRDefault="00033069" w:rsidP="00FB4BF1">
      <w:pPr>
        <w:spacing w:after="0" w:line="240" w:lineRule="auto"/>
        <w:ind w:left="360" w:right="720"/>
        <w:jc w:val="both"/>
        <w:rPr>
          <w:rFonts w:cstheme="minorHAnsi"/>
          <w:sz w:val="24"/>
          <w:szCs w:val="24"/>
        </w:rPr>
      </w:pPr>
      <w:r>
        <w:rPr>
          <w:rFonts w:cstheme="minorHAnsi"/>
          <w:noProof/>
          <w:sz w:val="24"/>
          <w:szCs w:val="24"/>
        </w:rPr>
        <w:lastRenderedPageBreak/>
        <w:drawing>
          <wp:inline distT="0" distB="0" distL="0" distR="0" wp14:anchorId="60CEE37B" wp14:editId="5AB2ACED">
            <wp:extent cx="5278588" cy="3714750"/>
            <wp:effectExtent l="0" t="0" r="0" b="0"/>
            <wp:docPr id="1176665444" name="Picture 9"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665444" name="Picture 9" descr="A close-up of a microscop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02891" cy="3731853"/>
                    </a:xfrm>
                    <a:prstGeom prst="rect">
                      <a:avLst/>
                    </a:prstGeom>
                  </pic:spPr>
                </pic:pic>
              </a:graphicData>
            </a:graphic>
          </wp:inline>
        </w:drawing>
      </w:r>
    </w:p>
    <w:p w14:paraId="1707B2E8" w14:textId="77777777" w:rsidR="00033069" w:rsidRDefault="00033069" w:rsidP="003D7274">
      <w:pPr>
        <w:spacing w:after="0" w:line="240" w:lineRule="auto"/>
        <w:ind w:left="360" w:right="720"/>
        <w:jc w:val="both"/>
        <w:rPr>
          <w:rFonts w:cstheme="minorHAnsi"/>
          <w:sz w:val="24"/>
          <w:szCs w:val="24"/>
        </w:rPr>
      </w:pPr>
      <w:r w:rsidRPr="00033069">
        <w:rPr>
          <w:rFonts w:cstheme="minorHAnsi"/>
          <w:b/>
          <w:bCs/>
          <w:sz w:val="24"/>
          <w:szCs w:val="24"/>
        </w:rPr>
        <w:t xml:space="preserve">8. </w:t>
      </w:r>
      <w:r w:rsidRPr="00033069">
        <w:rPr>
          <w:sz w:val="24"/>
          <w:szCs w:val="24"/>
        </w:rPr>
        <w:t xml:space="preserve">Doliform conidia of </w:t>
      </w:r>
      <w:r w:rsidRPr="00033069">
        <w:rPr>
          <w:i/>
          <w:iCs/>
          <w:sz w:val="24"/>
          <w:szCs w:val="24"/>
        </w:rPr>
        <w:t>Erysiphe magnifica</w:t>
      </w:r>
      <w:r w:rsidRPr="00033069">
        <w:rPr>
          <w:sz w:val="24"/>
          <w:szCs w:val="24"/>
        </w:rPr>
        <w:t xml:space="preserve"> showing one of them germinating. </w:t>
      </w:r>
      <w:r w:rsidRPr="00033069">
        <w:rPr>
          <w:rFonts w:cstheme="minorHAnsi"/>
          <w:sz w:val="24"/>
          <w:szCs w:val="24"/>
        </w:rPr>
        <w:t>© 2023 S. Rooney-Latham.</w:t>
      </w:r>
    </w:p>
    <w:p w14:paraId="2D2A217D" w14:textId="3CF694AE" w:rsidR="00033069" w:rsidRPr="00033069" w:rsidRDefault="00033069" w:rsidP="00033069">
      <w:pPr>
        <w:spacing w:after="0" w:line="240" w:lineRule="auto"/>
        <w:ind w:left="360" w:hanging="360"/>
        <w:rPr>
          <w:rFonts w:cstheme="minorHAnsi"/>
          <w:sz w:val="24"/>
          <w:szCs w:val="24"/>
        </w:rPr>
      </w:pPr>
      <w:r>
        <w:rPr>
          <w:rFonts w:cstheme="minorHAnsi"/>
          <w:sz w:val="24"/>
          <w:szCs w:val="24"/>
        </w:rPr>
        <w:t>______________________________________________________________________________</w:t>
      </w:r>
    </w:p>
    <w:p w14:paraId="783DE91C" w14:textId="38F6702D" w:rsidR="0090526F" w:rsidRPr="00417C38" w:rsidRDefault="0090526F" w:rsidP="0090526F">
      <w:pPr>
        <w:spacing w:after="0" w:line="276" w:lineRule="auto"/>
        <w:ind w:left="360" w:right="720"/>
        <w:rPr>
          <w:rFonts w:cstheme="minorHAnsi"/>
          <w:sz w:val="24"/>
          <w:szCs w:val="24"/>
        </w:rPr>
      </w:pPr>
    </w:p>
    <w:p w14:paraId="434A619A" w14:textId="77777777" w:rsidR="00CF6C9F" w:rsidRPr="00417C38" w:rsidRDefault="00CF6C9F" w:rsidP="00417C38">
      <w:pPr>
        <w:spacing w:line="276" w:lineRule="auto"/>
        <w:jc w:val="center"/>
        <w:rPr>
          <w:rFonts w:cstheme="minorHAnsi"/>
          <w:b/>
          <w:bCs/>
          <w:i/>
          <w:iCs/>
          <w:sz w:val="28"/>
          <w:szCs w:val="28"/>
        </w:rPr>
      </w:pPr>
      <w:r w:rsidRPr="00417C38">
        <w:rPr>
          <w:rFonts w:cstheme="minorHAnsi"/>
          <w:b/>
          <w:bCs/>
          <w:sz w:val="28"/>
          <w:szCs w:val="28"/>
        </w:rPr>
        <w:t xml:space="preserve">Landscape Management of Powdery Mildew on </w:t>
      </w:r>
      <w:r w:rsidRPr="00417C38">
        <w:rPr>
          <w:rFonts w:cstheme="minorHAnsi"/>
          <w:b/>
          <w:bCs/>
          <w:i/>
          <w:iCs/>
          <w:sz w:val="28"/>
          <w:szCs w:val="28"/>
        </w:rPr>
        <w:t>Magnolia grandiflora</w:t>
      </w:r>
    </w:p>
    <w:p w14:paraId="566964F8" w14:textId="367F8A43" w:rsidR="00210FB7" w:rsidRPr="00417C38" w:rsidRDefault="002F5AC4" w:rsidP="00464AE0">
      <w:pPr>
        <w:spacing w:line="276" w:lineRule="auto"/>
        <w:jc w:val="both"/>
        <w:rPr>
          <w:rFonts w:cstheme="minorHAnsi"/>
          <w:sz w:val="24"/>
          <w:szCs w:val="24"/>
        </w:rPr>
      </w:pPr>
      <w:r w:rsidRPr="00417C38">
        <w:rPr>
          <w:rFonts w:cstheme="minorHAnsi"/>
          <w:sz w:val="24"/>
          <w:szCs w:val="24"/>
        </w:rPr>
        <w:t xml:space="preserve">Understanding the life cycle and environmental conditions that favor powdery mildew disease development is critical to landscape management. Powdery mildews </w:t>
      </w:r>
      <w:r w:rsidR="005C7D26" w:rsidRPr="00417C38">
        <w:rPr>
          <w:rFonts w:cstheme="minorHAnsi"/>
          <w:sz w:val="24"/>
          <w:szCs w:val="24"/>
        </w:rPr>
        <w:t xml:space="preserve">are obligate biotrophs, meaning they </w:t>
      </w:r>
      <w:r w:rsidRPr="00417C38">
        <w:rPr>
          <w:rFonts w:cstheme="minorHAnsi"/>
          <w:sz w:val="24"/>
          <w:szCs w:val="24"/>
        </w:rPr>
        <w:t>require living plant material for growth.</w:t>
      </w:r>
      <w:r w:rsidR="005C7D26" w:rsidRPr="00417C38">
        <w:rPr>
          <w:rFonts w:cstheme="minorHAnsi"/>
          <w:kern w:val="0"/>
          <w:sz w:val="24"/>
          <w:szCs w:val="24"/>
          <w14:ligatures w14:val="none"/>
        </w:rPr>
        <w:t xml:space="preserve"> Upon germination, the spores produce appressoria and haustoria, which allow them to penetrate epidermal cells and uptake nutrients from the plant.</w:t>
      </w:r>
      <w:r w:rsidRPr="00417C38">
        <w:rPr>
          <w:rFonts w:cstheme="minorHAnsi"/>
          <w:sz w:val="24"/>
          <w:szCs w:val="24"/>
        </w:rPr>
        <w:t xml:space="preserve"> </w:t>
      </w:r>
      <w:r w:rsidR="005C7D26" w:rsidRPr="00417C38">
        <w:rPr>
          <w:rFonts w:cstheme="minorHAnsi"/>
          <w:sz w:val="24"/>
          <w:szCs w:val="24"/>
        </w:rPr>
        <w:t>Powdery mildews primarily</w:t>
      </w:r>
      <w:r w:rsidRPr="00417C38">
        <w:rPr>
          <w:rFonts w:cstheme="minorHAnsi"/>
          <w:sz w:val="24"/>
          <w:szCs w:val="24"/>
        </w:rPr>
        <w:t xml:space="preserve"> survive from season to season </w:t>
      </w:r>
      <w:r w:rsidR="005C7D26" w:rsidRPr="00417C38">
        <w:rPr>
          <w:rFonts w:cstheme="minorHAnsi"/>
          <w:sz w:val="24"/>
          <w:szCs w:val="24"/>
        </w:rPr>
        <w:t xml:space="preserve">on leaves and in buds </w:t>
      </w:r>
      <w:r w:rsidRPr="00417C38">
        <w:rPr>
          <w:rFonts w:cstheme="minorHAnsi"/>
          <w:sz w:val="24"/>
          <w:szCs w:val="24"/>
        </w:rPr>
        <w:t>by their mycelia strands</w:t>
      </w:r>
      <w:r w:rsidR="005C7D26" w:rsidRPr="00417C38">
        <w:rPr>
          <w:rFonts w:cstheme="minorHAnsi"/>
          <w:sz w:val="24"/>
          <w:szCs w:val="24"/>
        </w:rPr>
        <w:t xml:space="preserve"> and asexual spores (conidia)</w:t>
      </w:r>
      <w:r w:rsidRPr="00417C38">
        <w:rPr>
          <w:rFonts w:cstheme="minorHAnsi"/>
          <w:sz w:val="24"/>
          <w:szCs w:val="24"/>
        </w:rPr>
        <w:t xml:space="preserve">, </w:t>
      </w:r>
      <w:r w:rsidR="005C7D26" w:rsidRPr="00417C38">
        <w:rPr>
          <w:rFonts w:cstheme="minorHAnsi"/>
          <w:sz w:val="24"/>
          <w:szCs w:val="24"/>
        </w:rPr>
        <w:t>or on leaves or bark of trunks and branches by spherical, sexual</w:t>
      </w:r>
      <w:r w:rsidRPr="00417C38">
        <w:rPr>
          <w:rFonts w:cstheme="minorHAnsi"/>
          <w:sz w:val="24"/>
          <w:szCs w:val="24"/>
        </w:rPr>
        <w:t xml:space="preserve"> fruiting bodies (chasmothecia</w:t>
      </w:r>
      <w:r w:rsidR="005C7D26" w:rsidRPr="00417C38">
        <w:rPr>
          <w:rFonts w:cstheme="minorHAnsi"/>
          <w:sz w:val="24"/>
          <w:szCs w:val="24"/>
        </w:rPr>
        <w:t>), which produce ascospores.</w:t>
      </w:r>
      <w:r w:rsidRPr="00417C38">
        <w:rPr>
          <w:rFonts w:cstheme="minorHAnsi"/>
          <w:sz w:val="24"/>
          <w:szCs w:val="24"/>
        </w:rPr>
        <w:t xml:space="preserve"> </w:t>
      </w:r>
      <w:r w:rsidR="00210FB7" w:rsidRPr="00417C38">
        <w:rPr>
          <w:rFonts w:cstheme="minorHAnsi"/>
          <w:sz w:val="24"/>
          <w:szCs w:val="24"/>
        </w:rPr>
        <w:t xml:space="preserve">Wind and splashing water carry and spread </w:t>
      </w:r>
      <w:r w:rsidR="005C7D26" w:rsidRPr="00417C38">
        <w:rPr>
          <w:rFonts w:cstheme="minorHAnsi"/>
          <w:sz w:val="24"/>
          <w:szCs w:val="24"/>
        </w:rPr>
        <w:t>conidia and ascospores</w:t>
      </w:r>
      <w:r w:rsidR="00210FB7" w:rsidRPr="00417C38">
        <w:rPr>
          <w:rFonts w:cstheme="minorHAnsi"/>
          <w:sz w:val="24"/>
          <w:szCs w:val="24"/>
        </w:rPr>
        <w:t xml:space="preserve"> to new hosts</w:t>
      </w:r>
      <w:r w:rsidRPr="00417C38">
        <w:rPr>
          <w:rFonts w:cstheme="minorHAnsi"/>
          <w:sz w:val="24"/>
          <w:szCs w:val="24"/>
        </w:rPr>
        <w:t xml:space="preserve"> (Gubler and Koike 2009</w:t>
      </w:r>
      <w:r w:rsidR="00647D43" w:rsidRPr="00417C38">
        <w:rPr>
          <w:rFonts w:cstheme="minorHAnsi"/>
          <w:sz w:val="24"/>
          <w:szCs w:val="24"/>
        </w:rPr>
        <w:t>, Knox et al. 2012</w:t>
      </w:r>
      <w:r w:rsidRPr="00417C38">
        <w:rPr>
          <w:rFonts w:cstheme="minorHAnsi"/>
          <w:sz w:val="24"/>
          <w:szCs w:val="24"/>
        </w:rPr>
        <w:t>).</w:t>
      </w:r>
    </w:p>
    <w:p w14:paraId="6FEC1E80" w14:textId="032B8168" w:rsidR="00AF7C2E" w:rsidRPr="00417C38" w:rsidRDefault="00210FB7" w:rsidP="00464AE0">
      <w:pPr>
        <w:spacing w:line="276" w:lineRule="auto"/>
        <w:jc w:val="both"/>
        <w:rPr>
          <w:rFonts w:cstheme="minorHAnsi"/>
          <w:sz w:val="24"/>
          <w:szCs w:val="24"/>
        </w:rPr>
      </w:pPr>
      <w:r w:rsidRPr="00417C38">
        <w:rPr>
          <w:rFonts w:cstheme="minorHAnsi"/>
          <w:sz w:val="24"/>
          <w:szCs w:val="24"/>
        </w:rPr>
        <w:t>Contrary to popular knowledge, powdery mildew spores can germinate and infect plant surfaces in the absence of free water</w:t>
      </w:r>
      <w:r w:rsidR="00130A77" w:rsidRPr="00417C38">
        <w:rPr>
          <w:rFonts w:cstheme="minorHAnsi"/>
          <w:sz w:val="24"/>
          <w:szCs w:val="24"/>
        </w:rPr>
        <w:t xml:space="preserve">. Free water inhibits germination and can kill spores. </w:t>
      </w:r>
      <w:r w:rsidR="005C7D26" w:rsidRPr="00417C38">
        <w:rPr>
          <w:rFonts w:cstheme="minorHAnsi"/>
          <w:sz w:val="24"/>
          <w:szCs w:val="24"/>
        </w:rPr>
        <w:t>Although the presence of rain</w:t>
      </w:r>
      <w:r w:rsidR="00130A77" w:rsidRPr="00417C38">
        <w:rPr>
          <w:rFonts w:cstheme="minorHAnsi"/>
          <w:sz w:val="24"/>
          <w:szCs w:val="24"/>
        </w:rPr>
        <w:t xml:space="preserve"> and irrigation water on plant surfaces </w:t>
      </w:r>
      <w:r w:rsidR="005C7D26" w:rsidRPr="00417C38">
        <w:rPr>
          <w:rFonts w:cstheme="minorHAnsi"/>
          <w:sz w:val="24"/>
          <w:szCs w:val="24"/>
        </w:rPr>
        <w:t>might inhibit powdery mildew, they might promote other fungal pathogens. S</w:t>
      </w:r>
      <w:r w:rsidR="00130A77" w:rsidRPr="00417C38">
        <w:rPr>
          <w:rFonts w:cstheme="minorHAnsi"/>
          <w:sz w:val="24"/>
          <w:szCs w:val="24"/>
        </w:rPr>
        <w:t xml:space="preserve">hady conditions and temperatures in the range of </w:t>
      </w:r>
      <w:r w:rsidR="00AF7C2E" w:rsidRPr="00417C38">
        <w:rPr>
          <w:rFonts w:cstheme="minorHAnsi"/>
          <w:sz w:val="24"/>
          <w:szCs w:val="24"/>
        </w:rPr>
        <w:t>15</w:t>
      </w:r>
      <w:r w:rsidR="001B3005" w:rsidRPr="00417C38">
        <w:rPr>
          <w:rFonts w:cstheme="minorHAnsi"/>
          <w:sz w:val="24"/>
          <w:szCs w:val="24"/>
        </w:rPr>
        <w:t>°</w:t>
      </w:r>
      <w:r w:rsidR="00AF7C2E" w:rsidRPr="00417C38">
        <w:rPr>
          <w:rFonts w:cstheme="minorHAnsi"/>
          <w:sz w:val="24"/>
          <w:szCs w:val="24"/>
        </w:rPr>
        <w:t xml:space="preserve"> to 27</w:t>
      </w:r>
      <w:r w:rsidR="001B3005" w:rsidRPr="00417C38">
        <w:rPr>
          <w:rFonts w:cstheme="minorHAnsi"/>
          <w:sz w:val="24"/>
          <w:szCs w:val="24"/>
        </w:rPr>
        <w:t>°</w:t>
      </w:r>
      <w:r w:rsidR="00AF7C2E" w:rsidRPr="00417C38">
        <w:rPr>
          <w:rFonts w:cstheme="minorHAnsi"/>
          <w:sz w:val="24"/>
          <w:szCs w:val="24"/>
        </w:rPr>
        <w:t>C (60</w:t>
      </w:r>
      <w:r w:rsidR="001B3005" w:rsidRPr="00417C38">
        <w:rPr>
          <w:rFonts w:cstheme="minorHAnsi"/>
          <w:sz w:val="24"/>
          <w:szCs w:val="24"/>
        </w:rPr>
        <w:t>°</w:t>
      </w:r>
      <w:r w:rsidR="00AF7C2E" w:rsidRPr="00417C38">
        <w:rPr>
          <w:rFonts w:cstheme="minorHAnsi"/>
          <w:sz w:val="24"/>
          <w:szCs w:val="24"/>
        </w:rPr>
        <w:t xml:space="preserve"> to 80 F) </w:t>
      </w:r>
      <w:r w:rsidR="00F16C6B" w:rsidRPr="00417C38">
        <w:rPr>
          <w:rFonts w:cstheme="minorHAnsi"/>
          <w:sz w:val="24"/>
          <w:szCs w:val="24"/>
        </w:rPr>
        <w:t xml:space="preserve">typically </w:t>
      </w:r>
      <w:r w:rsidR="00AF7C2E" w:rsidRPr="00417C38">
        <w:rPr>
          <w:rFonts w:cstheme="minorHAnsi"/>
          <w:sz w:val="24"/>
          <w:szCs w:val="24"/>
        </w:rPr>
        <w:t xml:space="preserve">favor powdery mildew development. Spores and mycelium are sensitive to </w:t>
      </w:r>
      <w:r w:rsidR="00AF7C2E" w:rsidRPr="00417C38">
        <w:rPr>
          <w:rFonts w:cstheme="minorHAnsi"/>
          <w:sz w:val="24"/>
          <w:szCs w:val="24"/>
        </w:rPr>
        <w:lastRenderedPageBreak/>
        <w:t>sunlight and extreme heat; leaf temperatures above 35</w:t>
      </w:r>
      <w:r w:rsidR="001B3005" w:rsidRPr="00417C38">
        <w:rPr>
          <w:rFonts w:cstheme="minorHAnsi"/>
          <w:sz w:val="24"/>
          <w:szCs w:val="24"/>
        </w:rPr>
        <w:t>°</w:t>
      </w:r>
      <w:r w:rsidR="00AF7C2E" w:rsidRPr="00417C38">
        <w:rPr>
          <w:rFonts w:cstheme="minorHAnsi"/>
          <w:sz w:val="24"/>
          <w:szCs w:val="24"/>
        </w:rPr>
        <w:t>C (95</w:t>
      </w:r>
      <w:r w:rsidR="001B3005" w:rsidRPr="00417C38">
        <w:rPr>
          <w:rFonts w:cstheme="minorHAnsi"/>
          <w:sz w:val="24"/>
          <w:szCs w:val="24"/>
        </w:rPr>
        <w:t>°</w:t>
      </w:r>
      <w:r w:rsidR="00AF7C2E" w:rsidRPr="00417C38">
        <w:rPr>
          <w:rFonts w:cstheme="minorHAnsi"/>
          <w:sz w:val="24"/>
          <w:szCs w:val="24"/>
        </w:rPr>
        <w:t>F)</w:t>
      </w:r>
      <w:r w:rsidR="00130A77" w:rsidRPr="00417C38">
        <w:rPr>
          <w:rFonts w:cstheme="minorHAnsi"/>
          <w:sz w:val="24"/>
          <w:szCs w:val="24"/>
        </w:rPr>
        <w:t xml:space="preserve"> </w:t>
      </w:r>
      <w:r w:rsidR="00AF7C2E" w:rsidRPr="00417C38">
        <w:rPr>
          <w:rFonts w:cstheme="minorHAnsi"/>
          <w:sz w:val="24"/>
          <w:szCs w:val="24"/>
        </w:rPr>
        <w:t>kill powdery mildew fung</w:t>
      </w:r>
      <w:r w:rsidR="00C8592A" w:rsidRPr="00417C38">
        <w:rPr>
          <w:rFonts w:cstheme="minorHAnsi"/>
          <w:sz w:val="24"/>
          <w:szCs w:val="24"/>
        </w:rPr>
        <w:t>i</w:t>
      </w:r>
      <w:r w:rsidR="00647D43" w:rsidRPr="00417C38">
        <w:rPr>
          <w:rFonts w:cstheme="minorHAnsi"/>
          <w:sz w:val="24"/>
          <w:szCs w:val="24"/>
        </w:rPr>
        <w:t xml:space="preserve"> </w:t>
      </w:r>
      <w:r w:rsidR="00130A77" w:rsidRPr="00417C38">
        <w:rPr>
          <w:rFonts w:cstheme="minorHAnsi"/>
          <w:sz w:val="24"/>
          <w:szCs w:val="24"/>
        </w:rPr>
        <w:t>(Gubler and</w:t>
      </w:r>
      <w:r w:rsidR="00AF7C2E" w:rsidRPr="00417C38">
        <w:rPr>
          <w:rFonts w:cstheme="minorHAnsi"/>
          <w:sz w:val="24"/>
          <w:szCs w:val="24"/>
        </w:rPr>
        <w:t xml:space="preserve"> Koike 2009</w:t>
      </w:r>
      <w:r w:rsidR="00647D43" w:rsidRPr="00417C38">
        <w:rPr>
          <w:rFonts w:cstheme="minorHAnsi"/>
          <w:sz w:val="24"/>
          <w:szCs w:val="24"/>
        </w:rPr>
        <w:t>, Knox et al. 2012</w:t>
      </w:r>
      <w:r w:rsidR="00AF7C2E" w:rsidRPr="00417C38">
        <w:rPr>
          <w:rFonts w:cstheme="minorHAnsi"/>
          <w:sz w:val="24"/>
          <w:szCs w:val="24"/>
        </w:rPr>
        <w:t>).</w:t>
      </w:r>
    </w:p>
    <w:p w14:paraId="1C77A67F" w14:textId="3AADDD89" w:rsidR="00647D43" w:rsidRPr="00417C38" w:rsidRDefault="00F16C6B" w:rsidP="00464AE0">
      <w:pPr>
        <w:spacing w:line="276" w:lineRule="auto"/>
        <w:jc w:val="both"/>
        <w:rPr>
          <w:rFonts w:cstheme="minorHAnsi"/>
          <w:sz w:val="24"/>
          <w:szCs w:val="24"/>
        </w:rPr>
      </w:pPr>
      <w:r w:rsidRPr="00417C38">
        <w:rPr>
          <w:rFonts w:cstheme="minorHAnsi"/>
          <w:sz w:val="24"/>
          <w:szCs w:val="24"/>
        </w:rPr>
        <w:t>T</w:t>
      </w:r>
      <w:r w:rsidR="00AF7C2E" w:rsidRPr="00417C38">
        <w:rPr>
          <w:rFonts w:cstheme="minorHAnsi"/>
          <w:sz w:val="24"/>
          <w:szCs w:val="24"/>
        </w:rPr>
        <w:t>he best management practice</w:t>
      </w:r>
      <w:r w:rsidRPr="00417C38">
        <w:rPr>
          <w:rFonts w:cstheme="minorHAnsi"/>
          <w:sz w:val="24"/>
          <w:szCs w:val="24"/>
        </w:rPr>
        <w:t xml:space="preserve"> </w:t>
      </w:r>
      <w:r w:rsidR="004C6326" w:rsidRPr="00417C38">
        <w:rPr>
          <w:rFonts w:cstheme="minorHAnsi"/>
          <w:sz w:val="24"/>
          <w:szCs w:val="24"/>
        </w:rPr>
        <w:t>for</w:t>
      </w:r>
      <w:r w:rsidRPr="00417C38">
        <w:rPr>
          <w:rFonts w:cstheme="minorHAnsi"/>
          <w:sz w:val="24"/>
          <w:szCs w:val="24"/>
        </w:rPr>
        <w:t xml:space="preserve"> powdery mildew is prevention</w:t>
      </w:r>
      <w:r w:rsidR="00AF7C2E" w:rsidRPr="00417C38">
        <w:rPr>
          <w:rFonts w:cstheme="minorHAnsi"/>
          <w:sz w:val="24"/>
          <w:szCs w:val="24"/>
        </w:rPr>
        <w:t>. A</w:t>
      </w:r>
      <w:r w:rsidR="00CF6C9F" w:rsidRPr="00417C38">
        <w:rPr>
          <w:rFonts w:cstheme="minorHAnsi"/>
          <w:sz w:val="24"/>
          <w:szCs w:val="24"/>
        </w:rPr>
        <w:t>void</w:t>
      </w:r>
      <w:r w:rsidRPr="00417C38">
        <w:rPr>
          <w:rFonts w:cstheme="minorHAnsi"/>
          <w:sz w:val="24"/>
          <w:szCs w:val="24"/>
        </w:rPr>
        <w:t xml:space="preserve">, </w:t>
      </w:r>
      <w:r w:rsidR="00CF6C9F" w:rsidRPr="00417C38">
        <w:rPr>
          <w:rFonts w:cstheme="minorHAnsi"/>
          <w:sz w:val="24"/>
          <w:szCs w:val="24"/>
        </w:rPr>
        <w:t>correct</w:t>
      </w:r>
      <w:r w:rsidRPr="00417C38">
        <w:rPr>
          <w:rFonts w:cstheme="minorHAnsi"/>
          <w:sz w:val="24"/>
          <w:szCs w:val="24"/>
        </w:rPr>
        <w:t xml:space="preserve">, </w:t>
      </w:r>
      <w:r w:rsidR="00CF6C9F" w:rsidRPr="00417C38">
        <w:rPr>
          <w:rFonts w:cstheme="minorHAnsi"/>
          <w:sz w:val="24"/>
          <w:szCs w:val="24"/>
        </w:rPr>
        <w:t>or mitigate conditions that favor the pathogen over the host, including excessive shade, poor air movement, and overcrowding</w:t>
      </w:r>
      <w:r w:rsidR="00B2233A">
        <w:rPr>
          <w:rFonts w:cstheme="minorHAnsi"/>
          <w:sz w:val="24"/>
          <w:szCs w:val="24"/>
        </w:rPr>
        <w:t xml:space="preserve"> (</w:t>
      </w:r>
      <w:r w:rsidR="00B2233A" w:rsidRPr="00B2233A">
        <w:rPr>
          <w:rFonts w:cstheme="minorHAnsi"/>
          <w:b/>
          <w:bCs/>
          <w:sz w:val="24"/>
          <w:szCs w:val="24"/>
        </w:rPr>
        <w:t>Fig. 9</w:t>
      </w:r>
      <w:r w:rsidR="00B2233A">
        <w:rPr>
          <w:rFonts w:cstheme="minorHAnsi"/>
          <w:sz w:val="24"/>
          <w:szCs w:val="24"/>
        </w:rPr>
        <w:t>)</w:t>
      </w:r>
      <w:r w:rsidR="00CF6C9F" w:rsidRPr="00417C38">
        <w:rPr>
          <w:rFonts w:cstheme="minorHAnsi"/>
          <w:sz w:val="24"/>
          <w:szCs w:val="24"/>
        </w:rPr>
        <w:t xml:space="preserve">. In the case of </w:t>
      </w:r>
      <w:r w:rsidRPr="00417C38">
        <w:rPr>
          <w:rFonts w:cstheme="minorHAnsi"/>
          <w:sz w:val="24"/>
          <w:szCs w:val="24"/>
        </w:rPr>
        <w:t xml:space="preserve">the infected </w:t>
      </w:r>
      <w:r w:rsidRPr="00417C38">
        <w:rPr>
          <w:rFonts w:cstheme="minorHAnsi"/>
          <w:i/>
          <w:iCs/>
          <w:sz w:val="24"/>
          <w:szCs w:val="24"/>
        </w:rPr>
        <w:t>Magnolia grandiflora</w:t>
      </w:r>
      <w:r w:rsidRPr="00417C38">
        <w:rPr>
          <w:rFonts w:cstheme="minorHAnsi"/>
          <w:sz w:val="24"/>
          <w:szCs w:val="24"/>
        </w:rPr>
        <w:t xml:space="preserve"> trees in Orange, California, they </w:t>
      </w:r>
      <w:r w:rsidR="00CF6C9F" w:rsidRPr="00417C38">
        <w:rPr>
          <w:rFonts w:cstheme="minorHAnsi"/>
          <w:sz w:val="24"/>
          <w:szCs w:val="24"/>
        </w:rPr>
        <w:t xml:space="preserve">were </w:t>
      </w:r>
      <w:r w:rsidRPr="00417C38">
        <w:rPr>
          <w:rFonts w:cstheme="minorHAnsi"/>
          <w:sz w:val="24"/>
          <w:szCs w:val="24"/>
        </w:rPr>
        <w:t>densely planted</w:t>
      </w:r>
      <w:r w:rsidR="00CF6C9F" w:rsidRPr="00417C38">
        <w:rPr>
          <w:rFonts w:cstheme="minorHAnsi"/>
          <w:sz w:val="24"/>
          <w:szCs w:val="24"/>
        </w:rPr>
        <w:t xml:space="preserve"> on the north side of a tall building that provided ample shade, especially in the winter, decreased air movement, and a more humid environment.</w:t>
      </w:r>
      <w:r w:rsidR="00AF7C2E" w:rsidRPr="00417C38">
        <w:rPr>
          <w:rFonts w:cstheme="minorHAnsi"/>
          <w:sz w:val="24"/>
          <w:szCs w:val="24"/>
        </w:rPr>
        <w:t xml:space="preserve"> Avoid excessive fertilizer, which can promote lush, new growth that is especially susceptible to infection. Consider slow</w:t>
      </w:r>
      <w:r w:rsidR="00A90E06" w:rsidRPr="00417C38">
        <w:rPr>
          <w:rFonts w:cstheme="minorHAnsi"/>
          <w:sz w:val="24"/>
          <w:szCs w:val="24"/>
        </w:rPr>
        <w:t xml:space="preserve"> </w:t>
      </w:r>
      <w:r w:rsidR="00AF7C2E" w:rsidRPr="00417C38">
        <w:rPr>
          <w:rFonts w:cstheme="minorHAnsi"/>
          <w:sz w:val="24"/>
          <w:szCs w:val="24"/>
        </w:rPr>
        <w:t xml:space="preserve"> or time-release fertilizers that release a low, steady stream of nutrients over a longer</w:t>
      </w:r>
      <w:r w:rsidRPr="00417C38">
        <w:rPr>
          <w:rFonts w:cstheme="minorHAnsi"/>
          <w:sz w:val="24"/>
          <w:szCs w:val="24"/>
        </w:rPr>
        <w:t xml:space="preserve"> period of</w:t>
      </w:r>
      <w:r w:rsidR="00AF7C2E" w:rsidRPr="00417C38">
        <w:rPr>
          <w:rFonts w:cstheme="minorHAnsi"/>
          <w:sz w:val="24"/>
          <w:szCs w:val="24"/>
        </w:rPr>
        <w:t xml:space="preserve"> time, making them less likely to cause </w:t>
      </w:r>
      <w:r w:rsidR="00647D43" w:rsidRPr="00417C38">
        <w:rPr>
          <w:rFonts w:cstheme="minorHAnsi"/>
          <w:sz w:val="24"/>
          <w:szCs w:val="24"/>
        </w:rPr>
        <w:t xml:space="preserve">lush </w:t>
      </w:r>
      <w:r w:rsidR="00AF7C2E" w:rsidRPr="00417C38">
        <w:rPr>
          <w:rFonts w:cstheme="minorHAnsi"/>
          <w:sz w:val="24"/>
          <w:szCs w:val="24"/>
        </w:rPr>
        <w:t>growth spurts.</w:t>
      </w:r>
      <w:r w:rsidR="00647D43" w:rsidRPr="00417C38">
        <w:rPr>
          <w:rFonts w:cstheme="minorHAnsi"/>
          <w:sz w:val="24"/>
          <w:szCs w:val="24"/>
        </w:rPr>
        <w:t xml:space="preserve"> Irrigate in the morning to allow </w:t>
      </w:r>
      <w:r w:rsidRPr="00417C38">
        <w:rPr>
          <w:rFonts w:cstheme="minorHAnsi"/>
          <w:sz w:val="24"/>
          <w:szCs w:val="24"/>
        </w:rPr>
        <w:t xml:space="preserve">plant </w:t>
      </w:r>
      <w:r w:rsidR="00647D43" w:rsidRPr="00417C38">
        <w:rPr>
          <w:rFonts w:cstheme="minorHAnsi"/>
          <w:sz w:val="24"/>
          <w:szCs w:val="24"/>
        </w:rPr>
        <w:t>surfaces to dry out before nightfall to avoid other foliar diseases (Gubler and Koike 2009).</w:t>
      </w:r>
    </w:p>
    <w:p w14:paraId="66DC8D33" w14:textId="5DAD501A" w:rsidR="00CF6C9F" w:rsidRPr="00417C38" w:rsidRDefault="00647D43" w:rsidP="00464AE0">
      <w:pPr>
        <w:spacing w:line="276" w:lineRule="auto"/>
        <w:jc w:val="both"/>
        <w:rPr>
          <w:rFonts w:cstheme="minorHAnsi"/>
          <w:sz w:val="24"/>
          <w:szCs w:val="24"/>
        </w:rPr>
      </w:pPr>
      <w:r w:rsidRPr="00417C38">
        <w:rPr>
          <w:rFonts w:cstheme="minorHAnsi"/>
          <w:sz w:val="24"/>
          <w:szCs w:val="24"/>
        </w:rPr>
        <w:t xml:space="preserve">Always provide optimal cultivation, including proper siting, irrigation, nutrition, mulch, and, if necessary, pruning to encourage and maintain a healthy, vigorous plant without excessive growth. </w:t>
      </w:r>
      <w:r w:rsidR="00CF6C9F" w:rsidRPr="00417C38">
        <w:rPr>
          <w:rFonts w:cstheme="minorHAnsi"/>
          <w:sz w:val="24"/>
          <w:szCs w:val="24"/>
        </w:rPr>
        <w:t>If necessary, properly prune back adjacent, encroaching trees</w:t>
      </w:r>
      <w:r w:rsidRPr="00417C38">
        <w:rPr>
          <w:rFonts w:cstheme="minorHAnsi"/>
          <w:sz w:val="24"/>
          <w:szCs w:val="24"/>
        </w:rPr>
        <w:t xml:space="preserve"> that provide excessive shade</w:t>
      </w:r>
      <w:r w:rsidR="00F16C6B" w:rsidRPr="00417C38">
        <w:rPr>
          <w:rFonts w:cstheme="minorHAnsi"/>
          <w:sz w:val="24"/>
          <w:szCs w:val="24"/>
        </w:rPr>
        <w:t xml:space="preserve"> and increased humidity</w:t>
      </w:r>
      <w:r w:rsidR="00CF6C9F" w:rsidRPr="00417C38">
        <w:rPr>
          <w:rFonts w:cstheme="minorHAnsi"/>
          <w:sz w:val="24"/>
          <w:szCs w:val="24"/>
        </w:rPr>
        <w:t xml:space="preserve">. </w:t>
      </w:r>
      <w:r w:rsidR="00BC0384" w:rsidRPr="00417C38">
        <w:rPr>
          <w:rFonts w:cstheme="minorHAnsi"/>
          <w:sz w:val="24"/>
          <w:szCs w:val="24"/>
        </w:rPr>
        <w:t>Kimic et al. (2022) provided a review of a holistic approach to avoiding and managing fungal diseases, including powdery mildews</w:t>
      </w:r>
      <w:r w:rsidR="00FE138F" w:rsidRPr="00417C38">
        <w:rPr>
          <w:rFonts w:cstheme="minorHAnsi"/>
          <w:sz w:val="24"/>
          <w:szCs w:val="24"/>
        </w:rPr>
        <w:t>,</w:t>
      </w:r>
      <w:r w:rsidR="00BC0384" w:rsidRPr="00417C38">
        <w:rPr>
          <w:rFonts w:cstheme="minorHAnsi"/>
          <w:sz w:val="24"/>
          <w:szCs w:val="24"/>
        </w:rPr>
        <w:t xml:space="preserve"> </w:t>
      </w:r>
      <w:r w:rsidR="00FE138F" w:rsidRPr="00417C38">
        <w:rPr>
          <w:rFonts w:cstheme="minorHAnsi"/>
          <w:sz w:val="24"/>
          <w:szCs w:val="24"/>
        </w:rPr>
        <w:t xml:space="preserve">and optimizing </w:t>
      </w:r>
      <w:r w:rsidR="00BC0384" w:rsidRPr="00417C38">
        <w:rPr>
          <w:rFonts w:cstheme="minorHAnsi"/>
          <w:sz w:val="24"/>
          <w:szCs w:val="24"/>
        </w:rPr>
        <w:t>urban landscape tree</w:t>
      </w:r>
      <w:r w:rsidR="00FE138F" w:rsidRPr="00417C38">
        <w:rPr>
          <w:rFonts w:cstheme="minorHAnsi"/>
          <w:sz w:val="24"/>
          <w:szCs w:val="24"/>
        </w:rPr>
        <w:t xml:space="preserve"> growth. They covered such topics and strategies as selecting the correct planting site, nutrient management, mulching, use of mycorrhizae, irrigation, cleaning tools, removal of diseased plant parts, and regular disease monitoring.</w:t>
      </w:r>
    </w:p>
    <w:p w14:paraId="3621D7E3" w14:textId="2AB08855" w:rsidR="00CF6C9F" w:rsidRPr="00417C38" w:rsidRDefault="00CF6C9F" w:rsidP="00464AE0">
      <w:pPr>
        <w:spacing w:line="276" w:lineRule="auto"/>
        <w:jc w:val="both"/>
        <w:rPr>
          <w:rFonts w:cstheme="minorHAnsi"/>
          <w:sz w:val="24"/>
          <w:szCs w:val="24"/>
        </w:rPr>
      </w:pPr>
      <w:r w:rsidRPr="00417C38">
        <w:rPr>
          <w:rFonts w:cstheme="minorHAnsi"/>
          <w:sz w:val="24"/>
          <w:szCs w:val="24"/>
        </w:rPr>
        <w:t xml:space="preserve">To manage the disease, </w:t>
      </w:r>
      <w:r w:rsidR="00F16C6B" w:rsidRPr="00417C38">
        <w:rPr>
          <w:rFonts w:cstheme="minorHAnsi"/>
          <w:sz w:val="24"/>
          <w:szCs w:val="24"/>
        </w:rPr>
        <w:t>prune</w:t>
      </w:r>
      <w:r w:rsidRPr="00417C38">
        <w:rPr>
          <w:rFonts w:cstheme="minorHAnsi"/>
          <w:sz w:val="24"/>
          <w:szCs w:val="24"/>
        </w:rPr>
        <w:t xml:space="preserve"> out infected leaves and twigs and collect fallen, diseased leaves, securely bag them, and send them to a landfill. Diseased material </w:t>
      </w:r>
      <w:r w:rsidR="00F16C6B" w:rsidRPr="00417C38">
        <w:rPr>
          <w:rFonts w:cstheme="minorHAnsi"/>
          <w:sz w:val="24"/>
          <w:szCs w:val="24"/>
        </w:rPr>
        <w:t xml:space="preserve">that is </w:t>
      </w:r>
      <w:r w:rsidRPr="00417C38">
        <w:rPr>
          <w:rFonts w:cstheme="minorHAnsi"/>
          <w:sz w:val="24"/>
          <w:szCs w:val="24"/>
        </w:rPr>
        <w:t xml:space="preserve">properly composted is </w:t>
      </w:r>
      <w:r w:rsidR="00F16C6B" w:rsidRPr="00417C38">
        <w:rPr>
          <w:rFonts w:cstheme="minorHAnsi"/>
          <w:sz w:val="24"/>
          <w:szCs w:val="24"/>
        </w:rPr>
        <w:t>usually</w:t>
      </w:r>
      <w:r w:rsidRPr="00417C38">
        <w:rPr>
          <w:rFonts w:cstheme="minorHAnsi"/>
          <w:sz w:val="24"/>
          <w:szCs w:val="24"/>
        </w:rPr>
        <w:t xml:space="preserve"> acceptable to reuse in the landscape in most cases because internal temperatures during the composting process are sufficiently high to kill the pathogen; however, proper composting requires judicious temperature monitoring and turning of the pile to ensure complete composting and death of most weeds, pests, and diseases</w:t>
      </w:r>
      <w:r w:rsidR="00FE138F" w:rsidRPr="00417C38">
        <w:rPr>
          <w:rFonts w:cstheme="minorHAnsi"/>
          <w:sz w:val="24"/>
          <w:szCs w:val="24"/>
        </w:rPr>
        <w:t xml:space="preserve"> (Downer et al. 2008)</w:t>
      </w:r>
      <w:r w:rsidR="00F16C6B" w:rsidRPr="00417C38">
        <w:rPr>
          <w:rFonts w:cstheme="minorHAnsi"/>
          <w:sz w:val="24"/>
          <w:szCs w:val="24"/>
        </w:rPr>
        <w:t xml:space="preserve">. This process can be more labor </w:t>
      </w:r>
      <w:r w:rsidRPr="00417C38">
        <w:rPr>
          <w:rFonts w:cstheme="minorHAnsi"/>
          <w:sz w:val="24"/>
          <w:szCs w:val="24"/>
        </w:rPr>
        <w:t xml:space="preserve">intensive then simply </w:t>
      </w:r>
      <w:r w:rsidR="00647D43" w:rsidRPr="00417C38">
        <w:rPr>
          <w:rFonts w:cstheme="minorHAnsi"/>
          <w:sz w:val="24"/>
          <w:szCs w:val="24"/>
        </w:rPr>
        <w:t xml:space="preserve">removing and </w:t>
      </w:r>
      <w:r w:rsidRPr="00417C38">
        <w:rPr>
          <w:rFonts w:cstheme="minorHAnsi"/>
          <w:sz w:val="24"/>
          <w:szCs w:val="24"/>
        </w:rPr>
        <w:t xml:space="preserve">securing the diseased material </w:t>
      </w:r>
      <w:r w:rsidR="00F16C6B" w:rsidRPr="00417C38">
        <w:rPr>
          <w:rFonts w:cstheme="minorHAnsi"/>
          <w:sz w:val="24"/>
          <w:szCs w:val="24"/>
        </w:rPr>
        <w:t xml:space="preserve">for </w:t>
      </w:r>
      <w:r w:rsidRPr="00417C38">
        <w:rPr>
          <w:rFonts w:cstheme="minorHAnsi"/>
          <w:sz w:val="24"/>
          <w:szCs w:val="24"/>
        </w:rPr>
        <w:t>landfill</w:t>
      </w:r>
      <w:r w:rsidR="00F16C6B" w:rsidRPr="00417C38">
        <w:rPr>
          <w:rFonts w:cstheme="minorHAnsi"/>
          <w:sz w:val="24"/>
          <w:szCs w:val="24"/>
        </w:rPr>
        <w:t xml:space="preserve"> disposal</w:t>
      </w:r>
      <w:r w:rsidRPr="00417C38">
        <w:rPr>
          <w:rFonts w:cstheme="minorHAnsi"/>
          <w:sz w:val="24"/>
          <w:szCs w:val="24"/>
        </w:rPr>
        <w:t>.</w:t>
      </w:r>
    </w:p>
    <w:p w14:paraId="1A63B73E" w14:textId="09013361" w:rsidR="00094B0A" w:rsidRPr="00417C38" w:rsidRDefault="00CF6C9F" w:rsidP="00464AE0">
      <w:pPr>
        <w:spacing w:line="276" w:lineRule="auto"/>
        <w:jc w:val="both"/>
        <w:rPr>
          <w:rFonts w:cstheme="minorHAnsi"/>
          <w:sz w:val="24"/>
          <w:szCs w:val="24"/>
        </w:rPr>
      </w:pPr>
      <w:r w:rsidRPr="00417C38">
        <w:rPr>
          <w:rFonts w:cstheme="minorHAnsi"/>
          <w:sz w:val="24"/>
          <w:szCs w:val="24"/>
        </w:rPr>
        <w:t xml:space="preserve">If necessary, numerous fungicides are available to help </w:t>
      </w:r>
      <w:r w:rsidR="00647D43" w:rsidRPr="00417C38">
        <w:rPr>
          <w:rFonts w:cstheme="minorHAnsi"/>
          <w:sz w:val="24"/>
          <w:szCs w:val="24"/>
        </w:rPr>
        <w:t xml:space="preserve">protect the plant from infection or eradicate </w:t>
      </w:r>
      <w:r w:rsidRPr="00417C38">
        <w:rPr>
          <w:rFonts w:cstheme="minorHAnsi"/>
          <w:sz w:val="24"/>
          <w:szCs w:val="24"/>
        </w:rPr>
        <w:t>powdery mildew</w:t>
      </w:r>
      <w:r w:rsidR="00647D43" w:rsidRPr="00417C38">
        <w:rPr>
          <w:rFonts w:cstheme="minorHAnsi"/>
          <w:sz w:val="24"/>
          <w:szCs w:val="24"/>
        </w:rPr>
        <w:t>.</w:t>
      </w:r>
      <w:r w:rsidR="00094B0A" w:rsidRPr="00417C38">
        <w:rPr>
          <w:rFonts w:cstheme="minorHAnsi"/>
          <w:sz w:val="24"/>
          <w:szCs w:val="24"/>
        </w:rPr>
        <w:t xml:space="preserve"> </w:t>
      </w:r>
      <w:r w:rsidR="00610D5A" w:rsidRPr="00417C38">
        <w:rPr>
          <w:rFonts w:cstheme="minorHAnsi"/>
          <w:sz w:val="24"/>
          <w:szCs w:val="24"/>
        </w:rPr>
        <w:t xml:space="preserve">Protectants must be applied before infection or at the earliest stage of disease development. They must be applied thoroughly to cover all susceptible plant parts and when new growth emerges. Eradicants can be applied anytime but are most effective in the initial stages of infection. </w:t>
      </w:r>
      <w:r w:rsidR="00094B0A" w:rsidRPr="00417C38">
        <w:rPr>
          <w:rFonts w:cstheme="minorHAnsi"/>
          <w:sz w:val="24"/>
          <w:szCs w:val="24"/>
        </w:rPr>
        <w:t xml:space="preserve">Start with </w:t>
      </w:r>
      <w:r w:rsidR="006642F0" w:rsidRPr="00417C38">
        <w:rPr>
          <w:rFonts w:cstheme="minorHAnsi"/>
          <w:sz w:val="24"/>
          <w:szCs w:val="24"/>
        </w:rPr>
        <w:t xml:space="preserve">the </w:t>
      </w:r>
      <w:r w:rsidR="00094B0A" w:rsidRPr="00417C38">
        <w:rPr>
          <w:rFonts w:cstheme="minorHAnsi"/>
          <w:sz w:val="24"/>
          <w:szCs w:val="24"/>
        </w:rPr>
        <w:t>least toxic materials, such as horticultural oils, neem oil, jojoba oil, sulfur, potassium bicarbonate</w:t>
      </w:r>
      <w:r w:rsidRPr="00417C38">
        <w:rPr>
          <w:rFonts w:cstheme="minorHAnsi"/>
          <w:sz w:val="24"/>
          <w:szCs w:val="24"/>
        </w:rPr>
        <w:t>,</w:t>
      </w:r>
      <w:r w:rsidR="00094B0A" w:rsidRPr="00417C38">
        <w:rPr>
          <w:rFonts w:cstheme="minorHAnsi"/>
          <w:sz w:val="24"/>
          <w:szCs w:val="24"/>
        </w:rPr>
        <w:t xml:space="preserve"> and the biological fungicide Serenade (</w:t>
      </w:r>
      <w:r w:rsidR="00094B0A" w:rsidRPr="00417C38">
        <w:rPr>
          <w:rFonts w:cstheme="minorHAnsi"/>
          <w:i/>
          <w:iCs/>
          <w:sz w:val="24"/>
          <w:szCs w:val="24"/>
        </w:rPr>
        <w:t>Bacillis subtilis</w:t>
      </w:r>
      <w:r w:rsidR="00094B0A" w:rsidRPr="00417C38">
        <w:rPr>
          <w:rFonts w:cstheme="minorHAnsi"/>
          <w:sz w:val="24"/>
          <w:szCs w:val="24"/>
        </w:rPr>
        <w:t xml:space="preserve">). With the exception of the oils and Serenade, these materials are protectants although potassium </w:t>
      </w:r>
      <w:r w:rsidR="00C37023" w:rsidRPr="00417C38">
        <w:rPr>
          <w:rFonts w:cstheme="minorHAnsi"/>
          <w:sz w:val="24"/>
          <w:szCs w:val="24"/>
        </w:rPr>
        <w:t>bicarbonate</w:t>
      </w:r>
      <w:r w:rsidR="00094B0A" w:rsidRPr="00417C38">
        <w:rPr>
          <w:rFonts w:cstheme="minorHAnsi"/>
          <w:sz w:val="24"/>
          <w:szCs w:val="24"/>
        </w:rPr>
        <w:t xml:space="preserve"> has some eradicant activity (Gubler and Koike 2009).</w:t>
      </w:r>
    </w:p>
    <w:p w14:paraId="3C9251A1" w14:textId="77777777" w:rsidR="00B2233A" w:rsidRDefault="00B2233A" w:rsidP="00417C38">
      <w:pPr>
        <w:spacing w:line="276" w:lineRule="auto"/>
        <w:jc w:val="both"/>
        <w:rPr>
          <w:rFonts w:cstheme="minorHAnsi"/>
          <w:sz w:val="24"/>
          <w:szCs w:val="24"/>
        </w:rPr>
      </w:pPr>
    </w:p>
    <w:p w14:paraId="76C904E7" w14:textId="32E7F476" w:rsidR="00B2233A" w:rsidRDefault="00B2233A" w:rsidP="00B2233A">
      <w:pPr>
        <w:spacing w:after="0" w:line="276" w:lineRule="auto"/>
        <w:ind w:left="720"/>
        <w:jc w:val="both"/>
        <w:rPr>
          <w:rFonts w:cstheme="minorHAnsi"/>
          <w:sz w:val="24"/>
          <w:szCs w:val="24"/>
        </w:rPr>
      </w:pPr>
      <w:r>
        <w:rPr>
          <w:rFonts w:cstheme="minorHAnsi"/>
          <w:noProof/>
          <w:sz w:val="24"/>
          <w:szCs w:val="24"/>
        </w:rPr>
        <w:lastRenderedPageBreak/>
        <w:drawing>
          <wp:inline distT="0" distB="0" distL="0" distR="0" wp14:anchorId="079A34BA" wp14:editId="3F82B23A">
            <wp:extent cx="4804834" cy="7207250"/>
            <wp:effectExtent l="0" t="0" r="0" b="0"/>
            <wp:docPr id="1187252425" name="Picture 10" descr="A group of people walking in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52425" name="Picture 10" descr="A group of people walking in a city&#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3537" cy="7235304"/>
                    </a:xfrm>
                    <a:prstGeom prst="rect">
                      <a:avLst/>
                    </a:prstGeom>
                  </pic:spPr>
                </pic:pic>
              </a:graphicData>
            </a:graphic>
          </wp:inline>
        </w:drawing>
      </w:r>
    </w:p>
    <w:p w14:paraId="7FCE94C4" w14:textId="2F7F8368" w:rsidR="00B2233A" w:rsidRDefault="00B2233A" w:rsidP="00B2233A">
      <w:pPr>
        <w:spacing w:after="0" w:line="240" w:lineRule="auto"/>
        <w:ind w:left="720" w:right="1080"/>
        <w:jc w:val="both"/>
        <w:rPr>
          <w:rFonts w:cstheme="minorHAnsi"/>
          <w:sz w:val="24"/>
          <w:szCs w:val="24"/>
        </w:rPr>
      </w:pPr>
      <w:r w:rsidRPr="00B2233A">
        <w:rPr>
          <w:rFonts w:cstheme="minorHAnsi"/>
          <w:b/>
          <w:bCs/>
          <w:sz w:val="24"/>
          <w:szCs w:val="24"/>
        </w:rPr>
        <w:t>9.</w:t>
      </w:r>
      <w:r>
        <w:rPr>
          <w:rFonts w:cstheme="minorHAnsi"/>
          <w:sz w:val="24"/>
          <w:szCs w:val="24"/>
        </w:rPr>
        <w:t xml:space="preserve"> These crowded </w:t>
      </w:r>
      <w:r w:rsidRPr="00B2233A">
        <w:rPr>
          <w:rFonts w:cstheme="minorHAnsi"/>
          <w:i/>
          <w:iCs/>
          <w:sz w:val="24"/>
          <w:szCs w:val="24"/>
        </w:rPr>
        <w:t>Magnolia grandiflora</w:t>
      </w:r>
      <w:r>
        <w:rPr>
          <w:rFonts w:cstheme="minorHAnsi"/>
          <w:sz w:val="24"/>
          <w:szCs w:val="24"/>
        </w:rPr>
        <w:t xml:space="preserve"> from which powdery mildew (</w:t>
      </w:r>
      <w:r w:rsidRPr="00B2233A">
        <w:rPr>
          <w:rFonts w:cstheme="minorHAnsi"/>
          <w:i/>
          <w:iCs/>
          <w:sz w:val="24"/>
          <w:szCs w:val="24"/>
        </w:rPr>
        <w:t>Erysiphe magnifica</w:t>
      </w:r>
      <w:r>
        <w:rPr>
          <w:rFonts w:cstheme="minorHAnsi"/>
          <w:sz w:val="24"/>
          <w:szCs w:val="24"/>
        </w:rPr>
        <w:t xml:space="preserve">) was first detected are on the north side of a tall building. This situation </w:t>
      </w:r>
      <w:r w:rsidR="00C37023">
        <w:rPr>
          <w:rFonts w:cstheme="minorHAnsi"/>
          <w:sz w:val="24"/>
          <w:szCs w:val="24"/>
        </w:rPr>
        <w:t>creates</w:t>
      </w:r>
      <w:r>
        <w:rPr>
          <w:rFonts w:cstheme="minorHAnsi"/>
          <w:sz w:val="24"/>
          <w:szCs w:val="24"/>
        </w:rPr>
        <w:t xml:space="preserve"> </w:t>
      </w:r>
      <w:r w:rsidRPr="00417C38">
        <w:rPr>
          <w:rFonts w:cstheme="minorHAnsi"/>
          <w:sz w:val="24"/>
          <w:szCs w:val="24"/>
        </w:rPr>
        <w:t xml:space="preserve">excessive shade, poor air movement, </w:t>
      </w:r>
      <w:r>
        <w:rPr>
          <w:rFonts w:cstheme="minorHAnsi"/>
          <w:sz w:val="24"/>
          <w:szCs w:val="24"/>
        </w:rPr>
        <w:t>and damp conditions, all of which are conducive to powdery mildew. © 2023 D. R. Hodel.</w:t>
      </w:r>
    </w:p>
    <w:p w14:paraId="6A23B839" w14:textId="332E329E" w:rsidR="00B2233A" w:rsidRDefault="00B2233A" w:rsidP="00B2233A">
      <w:pPr>
        <w:spacing w:after="0" w:line="240" w:lineRule="auto"/>
        <w:ind w:left="720" w:right="1080"/>
        <w:jc w:val="both"/>
        <w:rPr>
          <w:rFonts w:cstheme="minorHAnsi"/>
          <w:sz w:val="24"/>
          <w:szCs w:val="24"/>
        </w:rPr>
      </w:pPr>
    </w:p>
    <w:p w14:paraId="66B60120" w14:textId="54525D10" w:rsidR="00610D5A" w:rsidRPr="00417C38" w:rsidRDefault="00094B0A" w:rsidP="00464AE0">
      <w:pPr>
        <w:spacing w:line="276" w:lineRule="auto"/>
        <w:jc w:val="both"/>
        <w:rPr>
          <w:rFonts w:cstheme="minorHAnsi"/>
          <w:sz w:val="24"/>
          <w:szCs w:val="24"/>
        </w:rPr>
      </w:pPr>
      <w:r w:rsidRPr="00417C38">
        <w:rPr>
          <w:rFonts w:cstheme="minorHAnsi"/>
          <w:sz w:val="24"/>
          <w:szCs w:val="24"/>
        </w:rPr>
        <w:lastRenderedPageBreak/>
        <w:t xml:space="preserve">Oils and sulfur can damage leaves, especially </w:t>
      </w:r>
      <w:r w:rsidR="00610D5A" w:rsidRPr="00417C38">
        <w:rPr>
          <w:rFonts w:cstheme="minorHAnsi"/>
          <w:sz w:val="24"/>
          <w:szCs w:val="24"/>
        </w:rPr>
        <w:t xml:space="preserve">newly emerging leaves, </w:t>
      </w:r>
      <w:r w:rsidRPr="00417C38">
        <w:rPr>
          <w:rFonts w:cstheme="minorHAnsi"/>
          <w:sz w:val="24"/>
          <w:szCs w:val="24"/>
        </w:rPr>
        <w:t>when applied within two weeks of each other</w:t>
      </w:r>
      <w:r w:rsidR="00610D5A" w:rsidRPr="00417C38">
        <w:rPr>
          <w:rFonts w:cstheme="minorHAnsi"/>
          <w:sz w:val="24"/>
          <w:szCs w:val="24"/>
        </w:rPr>
        <w:t>,</w:t>
      </w:r>
      <w:r w:rsidRPr="00417C38">
        <w:rPr>
          <w:rFonts w:cstheme="minorHAnsi"/>
          <w:sz w:val="24"/>
          <w:szCs w:val="24"/>
        </w:rPr>
        <w:t xml:space="preserve"> or </w:t>
      </w:r>
      <w:r w:rsidR="006642F0" w:rsidRPr="00417C38">
        <w:rPr>
          <w:rFonts w:cstheme="minorHAnsi"/>
          <w:sz w:val="24"/>
          <w:szCs w:val="24"/>
        </w:rPr>
        <w:t>when</w:t>
      </w:r>
      <w:r w:rsidRPr="00417C38">
        <w:rPr>
          <w:rFonts w:cstheme="minorHAnsi"/>
          <w:sz w:val="24"/>
          <w:szCs w:val="24"/>
        </w:rPr>
        <w:t xml:space="preserve"> temperatures </w:t>
      </w:r>
      <w:r w:rsidR="006642F0" w:rsidRPr="00417C38">
        <w:rPr>
          <w:rFonts w:cstheme="minorHAnsi"/>
          <w:sz w:val="24"/>
          <w:szCs w:val="24"/>
        </w:rPr>
        <w:t xml:space="preserve">exceed </w:t>
      </w:r>
      <w:r w:rsidRPr="00417C38">
        <w:rPr>
          <w:rFonts w:cstheme="minorHAnsi"/>
          <w:sz w:val="24"/>
          <w:szCs w:val="24"/>
        </w:rPr>
        <w:t>32</w:t>
      </w:r>
      <w:r w:rsidR="001B3005" w:rsidRPr="00417C38">
        <w:rPr>
          <w:rFonts w:cstheme="minorHAnsi"/>
          <w:sz w:val="24"/>
          <w:szCs w:val="24"/>
        </w:rPr>
        <w:t>°</w:t>
      </w:r>
      <w:r w:rsidRPr="00417C38">
        <w:rPr>
          <w:rFonts w:cstheme="minorHAnsi"/>
          <w:sz w:val="24"/>
          <w:szCs w:val="24"/>
        </w:rPr>
        <w:t>C (90</w:t>
      </w:r>
      <w:r w:rsidR="001B3005" w:rsidRPr="00417C38">
        <w:rPr>
          <w:rFonts w:cstheme="minorHAnsi"/>
          <w:sz w:val="24"/>
          <w:szCs w:val="24"/>
        </w:rPr>
        <w:t>°</w:t>
      </w:r>
      <w:r w:rsidRPr="00417C38">
        <w:rPr>
          <w:rFonts w:cstheme="minorHAnsi"/>
          <w:sz w:val="24"/>
          <w:szCs w:val="24"/>
        </w:rPr>
        <w:t>F)</w:t>
      </w:r>
      <w:r w:rsidR="00610D5A" w:rsidRPr="00417C38">
        <w:rPr>
          <w:rFonts w:cstheme="minorHAnsi"/>
          <w:sz w:val="24"/>
          <w:szCs w:val="24"/>
        </w:rPr>
        <w:t>. Avoid applying oils to water-stressed plants. The best sulfur products are wettable powders formulated with surfactants or spreader/stickers (Gubler and Koike 2009).</w:t>
      </w:r>
    </w:p>
    <w:p w14:paraId="4B63EAB1" w14:textId="77916AA6" w:rsidR="00CF6C9F" w:rsidRPr="00417C38" w:rsidRDefault="00610D5A" w:rsidP="00464AE0">
      <w:pPr>
        <w:spacing w:line="276" w:lineRule="auto"/>
        <w:jc w:val="both"/>
        <w:rPr>
          <w:rFonts w:cstheme="minorHAnsi"/>
          <w:sz w:val="24"/>
          <w:szCs w:val="24"/>
        </w:rPr>
      </w:pPr>
      <w:r w:rsidRPr="00417C38">
        <w:rPr>
          <w:rFonts w:cstheme="minorHAnsi"/>
          <w:sz w:val="24"/>
          <w:szCs w:val="24"/>
        </w:rPr>
        <w:t xml:space="preserve">If warranted, consider synthetic materials, </w:t>
      </w:r>
      <w:r w:rsidR="00CF6C9F" w:rsidRPr="00417C38">
        <w:rPr>
          <w:rFonts w:cstheme="minorHAnsi"/>
          <w:sz w:val="24"/>
          <w:szCs w:val="24"/>
        </w:rPr>
        <w:t xml:space="preserve">including azoxystrobin, chlorothalonil, copper compounds, </w:t>
      </w:r>
      <w:r w:rsidRPr="00417C38">
        <w:rPr>
          <w:rFonts w:cstheme="minorHAnsi"/>
          <w:sz w:val="24"/>
          <w:szCs w:val="24"/>
        </w:rPr>
        <w:t xml:space="preserve">myclobutanil, </w:t>
      </w:r>
      <w:r w:rsidR="00CF6C9F" w:rsidRPr="00417C38">
        <w:rPr>
          <w:rFonts w:cstheme="minorHAnsi"/>
          <w:sz w:val="24"/>
          <w:szCs w:val="24"/>
        </w:rPr>
        <w:t>metaconazole, propiconazole, pyriofenone, tebuconazole, thiophanate methyl, triadimephon, and trifloxystrobin (</w:t>
      </w:r>
      <w:r w:rsidR="00A87327" w:rsidRPr="00417C38">
        <w:rPr>
          <w:rFonts w:cstheme="minorHAnsi"/>
          <w:sz w:val="24"/>
          <w:szCs w:val="24"/>
        </w:rPr>
        <w:t>Gubler and</w:t>
      </w:r>
      <w:r w:rsidR="006642F0" w:rsidRPr="00417C38">
        <w:rPr>
          <w:rFonts w:cstheme="minorHAnsi"/>
          <w:sz w:val="24"/>
          <w:szCs w:val="24"/>
        </w:rPr>
        <w:t xml:space="preserve"> </w:t>
      </w:r>
      <w:r w:rsidR="00A87327" w:rsidRPr="00417C38">
        <w:rPr>
          <w:rFonts w:cstheme="minorHAnsi"/>
          <w:sz w:val="24"/>
          <w:szCs w:val="24"/>
        </w:rPr>
        <w:t xml:space="preserve">Koike 2009, </w:t>
      </w:r>
      <w:r w:rsidR="00CF6C9F" w:rsidRPr="00417C38">
        <w:rPr>
          <w:rFonts w:cstheme="minorHAnsi"/>
          <w:sz w:val="24"/>
          <w:szCs w:val="24"/>
        </w:rPr>
        <w:t xml:space="preserve">Knox et al. 2012, Pscheidt and Ocamb 2023). </w:t>
      </w:r>
      <w:r w:rsidR="00A87327" w:rsidRPr="00417C38">
        <w:rPr>
          <w:rFonts w:cstheme="minorHAnsi"/>
          <w:sz w:val="24"/>
          <w:szCs w:val="24"/>
        </w:rPr>
        <w:t>R</w:t>
      </w:r>
      <w:r w:rsidR="00CF6C9F" w:rsidRPr="00417C38">
        <w:rPr>
          <w:rFonts w:cstheme="minorHAnsi"/>
          <w:sz w:val="24"/>
          <w:szCs w:val="24"/>
        </w:rPr>
        <w:t xml:space="preserve">emember, if plant health is not optimal and conditions that favor the pathogen over the host are present, the use of fungicides will likely </w:t>
      </w:r>
      <w:r w:rsidR="006642F0" w:rsidRPr="00417C38">
        <w:rPr>
          <w:rFonts w:cstheme="minorHAnsi"/>
          <w:sz w:val="24"/>
          <w:szCs w:val="24"/>
        </w:rPr>
        <w:t xml:space="preserve">not be </w:t>
      </w:r>
      <w:r w:rsidR="004C6326" w:rsidRPr="00417C38">
        <w:rPr>
          <w:rFonts w:cstheme="minorHAnsi"/>
          <w:sz w:val="24"/>
          <w:szCs w:val="24"/>
        </w:rPr>
        <w:t>effective</w:t>
      </w:r>
      <w:r w:rsidR="00CF6C9F" w:rsidRPr="00417C38">
        <w:rPr>
          <w:rFonts w:cstheme="minorHAnsi"/>
          <w:sz w:val="24"/>
          <w:szCs w:val="24"/>
        </w:rPr>
        <w:t xml:space="preserve">. Always consult with a licensed pest control operator or advisor about applying fungicides. Carefully weigh the perceived benefits of using fungicides against </w:t>
      </w:r>
      <w:r w:rsidR="00A87327" w:rsidRPr="00417C38">
        <w:rPr>
          <w:rFonts w:cstheme="minorHAnsi"/>
          <w:sz w:val="24"/>
          <w:szCs w:val="24"/>
        </w:rPr>
        <w:t>potential damage to the environment</w:t>
      </w:r>
      <w:r w:rsidR="00CF6C9F" w:rsidRPr="00417C38">
        <w:rPr>
          <w:rFonts w:cstheme="minorHAnsi"/>
          <w:sz w:val="24"/>
          <w:szCs w:val="24"/>
        </w:rPr>
        <w:t xml:space="preserve">. </w:t>
      </w:r>
    </w:p>
    <w:p w14:paraId="5DF1386F" w14:textId="77777777" w:rsidR="00CF6C9F" w:rsidRPr="00417C38" w:rsidRDefault="00CF6C9F" w:rsidP="00417C38">
      <w:pPr>
        <w:spacing w:line="276" w:lineRule="auto"/>
        <w:jc w:val="center"/>
        <w:rPr>
          <w:rFonts w:cstheme="minorHAnsi"/>
          <w:b/>
          <w:bCs/>
          <w:sz w:val="28"/>
          <w:szCs w:val="28"/>
        </w:rPr>
      </w:pPr>
      <w:r w:rsidRPr="00417C38">
        <w:rPr>
          <w:rFonts w:cstheme="minorHAnsi"/>
          <w:b/>
          <w:bCs/>
          <w:sz w:val="28"/>
          <w:szCs w:val="28"/>
        </w:rPr>
        <w:t>Acknowledgements</w:t>
      </w:r>
    </w:p>
    <w:p w14:paraId="0A0EF296" w14:textId="23A389D7" w:rsidR="00CF6C9F" w:rsidRPr="00417C38" w:rsidRDefault="00600EEB" w:rsidP="00464AE0">
      <w:pPr>
        <w:spacing w:line="276" w:lineRule="auto"/>
        <w:jc w:val="both"/>
        <w:rPr>
          <w:rFonts w:cstheme="minorHAnsi"/>
          <w:sz w:val="24"/>
          <w:szCs w:val="24"/>
        </w:rPr>
      </w:pPr>
      <w:r w:rsidRPr="00417C38">
        <w:rPr>
          <w:rFonts w:cstheme="minorHAnsi"/>
          <w:sz w:val="24"/>
          <w:szCs w:val="24"/>
        </w:rPr>
        <w:t xml:space="preserve">We sincerely thank </w:t>
      </w:r>
      <w:r w:rsidR="00A87327" w:rsidRPr="00417C38">
        <w:rPr>
          <w:rFonts w:cstheme="minorHAnsi"/>
          <w:sz w:val="24"/>
          <w:szCs w:val="24"/>
        </w:rPr>
        <w:t xml:space="preserve">Katarina Pastirĉáková, </w:t>
      </w:r>
      <w:r w:rsidR="00CF6C9F" w:rsidRPr="00417C38">
        <w:rPr>
          <w:rFonts w:cstheme="minorHAnsi"/>
          <w:sz w:val="24"/>
          <w:szCs w:val="24"/>
        </w:rPr>
        <w:t>Hyeon-Dong Shin</w:t>
      </w:r>
      <w:r w:rsidR="00A87327" w:rsidRPr="00417C38">
        <w:rPr>
          <w:rFonts w:cstheme="minorHAnsi"/>
          <w:sz w:val="24"/>
          <w:szCs w:val="24"/>
        </w:rPr>
        <w:t>,</w:t>
      </w:r>
      <w:r w:rsidRPr="00417C38">
        <w:rPr>
          <w:rFonts w:cstheme="minorHAnsi"/>
          <w:sz w:val="24"/>
          <w:szCs w:val="24"/>
        </w:rPr>
        <w:t xml:space="preserve"> </w:t>
      </w:r>
      <w:r w:rsidR="00CA6806" w:rsidRPr="00417C38">
        <w:rPr>
          <w:rFonts w:cstheme="minorHAnsi"/>
          <w:sz w:val="24"/>
          <w:szCs w:val="24"/>
        </w:rPr>
        <w:t xml:space="preserve">and Roland Kirschner </w:t>
      </w:r>
      <w:r w:rsidRPr="00417C38">
        <w:rPr>
          <w:rFonts w:cstheme="minorHAnsi"/>
          <w:sz w:val="24"/>
          <w:szCs w:val="24"/>
        </w:rPr>
        <w:t xml:space="preserve">who </w:t>
      </w:r>
      <w:r w:rsidR="00A87327" w:rsidRPr="00417C38">
        <w:rPr>
          <w:rFonts w:cstheme="minorHAnsi"/>
          <w:sz w:val="24"/>
          <w:szCs w:val="24"/>
        </w:rPr>
        <w:t>provided</w:t>
      </w:r>
      <w:r w:rsidRPr="00417C38">
        <w:rPr>
          <w:rFonts w:cstheme="minorHAnsi"/>
          <w:sz w:val="24"/>
          <w:szCs w:val="24"/>
        </w:rPr>
        <w:t xml:space="preserve"> several</w:t>
      </w:r>
      <w:r w:rsidR="00A87327" w:rsidRPr="00417C38">
        <w:rPr>
          <w:rFonts w:cstheme="minorHAnsi"/>
          <w:sz w:val="24"/>
          <w:szCs w:val="24"/>
        </w:rPr>
        <w:t xml:space="preserve">, hard-to-find </w:t>
      </w:r>
      <w:r w:rsidR="00CA6806" w:rsidRPr="00417C38">
        <w:rPr>
          <w:rFonts w:cstheme="minorHAnsi"/>
          <w:sz w:val="24"/>
          <w:szCs w:val="24"/>
        </w:rPr>
        <w:t>references</w:t>
      </w:r>
      <w:r w:rsidRPr="00417C38">
        <w:rPr>
          <w:rFonts w:cstheme="minorHAnsi"/>
          <w:sz w:val="24"/>
          <w:szCs w:val="24"/>
        </w:rPr>
        <w:t>.</w:t>
      </w:r>
      <w:r w:rsidR="006603A1" w:rsidRPr="00417C38">
        <w:rPr>
          <w:rFonts w:cstheme="minorHAnsi"/>
          <w:sz w:val="24"/>
          <w:szCs w:val="24"/>
        </w:rPr>
        <w:t xml:space="preserve"> Kirschner also reviewed the manuscript and provide</w:t>
      </w:r>
      <w:r w:rsidR="0066285D" w:rsidRPr="00417C38">
        <w:rPr>
          <w:rFonts w:cstheme="minorHAnsi"/>
          <w:sz w:val="24"/>
          <w:szCs w:val="24"/>
        </w:rPr>
        <w:t>d</w:t>
      </w:r>
      <w:r w:rsidR="006603A1" w:rsidRPr="00417C38">
        <w:rPr>
          <w:rFonts w:cstheme="minorHAnsi"/>
          <w:sz w:val="24"/>
          <w:szCs w:val="24"/>
        </w:rPr>
        <w:t xml:space="preserve"> constructive suggestions to improve its quality.</w:t>
      </w:r>
    </w:p>
    <w:p w14:paraId="2F1E1376" w14:textId="77777777" w:rsidR="00CF6C9F" w:rsidRPr="00417C38" w:rsidRDefault="00CF6C9F" w:rsidP="00417C38">
      <w:pPr>
        <w:spacing w:line="276" w:lineRule="auto"/>
        <w:ind w:left="720" w:hanging="720"/>
        <w:jc w:val="center"/>
        <w:rPr>
          <w:rFonts w:cstheme="minorHAnsi"/>
          <w:b/>
          <w:bCs/>
          <w:sz w:val="28"/>
          <w:szCs w:val="28"/>
        </w:rPr>
      </w:pPr>
      <w:r w:rsidRPr="00417C38">
        <w:rPr>
          <w:rFonts w:cstheme="minorHAnsi"/>
          <w:b/>
          <w:bCs/>
          <w:sz w:val="28"/>
          <w:szCs w:val="28"/>
        </w:rPr>
        <w:t>Literature Cited</w:t>
      </w:r>
    </w:p>
    <w:p w14:paraId="7FE22BF1" w14:textId="1FAA2533" w:rsidR="00961AD7" w:rsidRPr="00417C38" w:rsidRDefault="00961AD7" w:rsidP="00464AE0">
      <w:pPr>
        <w:spacing w:line="276" w:lineRule="auto"/>
        <w:ind w:left="720" w:hanging="720"/>
        <w:rPr>
          <w:rFonts w:cstheme="minorHAnsi"/>
          <w:sz w:val="24"/>
          <w:szCs w:val="24"/>
        </w:rPr>
      </w:pPr>
      <w:r w:rsidRPr="00417C38">
        <w:rPr>
          <w:rFonts w:cstheme="minorHAnsi"/>
          <w:sz w:val="24"/>
          <w:szCs w:val="24"/>
        </w:rPr>
        <w:t>Amano, K. 1986. Host Range and Geographical Distribution of the Po</w:t>
      </w:r>
      <w:r w:rsidR="004F2E4E" w:rsidRPr="00417C38">
        <w:rPr>
          <w:rFonts w:cstheme="minorHAnsi"/>
          <w:sz w:val="24"/>
          <w:szCs w:val="24"/>
        </w:rPr>
        <w:t>w</w:t>
      </w:r>
      <w:r w:rsidRPr="00417C38">
        <w:rPr>
          <w:rFonts w:cstheme="minorHAnsi"/>
          <w:sz w:val="24"/>
          <w:szCs w:val="24"/>
        </w:rPr>
        <w:t>dery Mildew Fungi. Japan Scientific Societies Press, Tokyo.</w:t>
      </w:r>
    </w:p>
    <w:p w14:paraId="2FDD62D2" w14:textId="578E0EFF"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 xml:space="preserve">Braun, U. 1983. Descriptions of new species and combinations in </w:t>
      </w:r>
      <w:r w:rsidRPr="00417C38">
        <w:rPr>
          <w:rFonts w:cstheme="minorHAnsi"/>
          <w:i/>
          <w:iCs/>
          <w:sz w:val="24"/>
          <w:szCs w:val="24"/>
        </w:rPr>
        <w:t>Microsphaera</w:t>
      </w:r>
      <w:r w:rsidRPr="00417C38">
        <w:rPr>
          <w:rFonts w:cstheme="minorHAnsi"/>
          <w:sz w:val="24"/>
          <w:szCs w:val="24"/>
        </w:rPr>
        <w:t xml:space="preserve"> and </w:t>
      </w:r>
      <w:r w:rsidRPr="00417C38">
        <w:rPr>
          <w:rFonts w:cstheme="minorHAnsi"/>
          <w:i/>
          <w:iCs/>
          <w:sz w:val="24"/>
          <w:szCs w:val="24"/>
        </w:rPr>
        <w:t>Erysiphe</w:t>
      </w:r>
      <w:r w:rsidRPr="00417C38">
        <w:rPr>
          <w:rFonts w:cstheme="minorHAnsi"/>
          <w:sz w:val="24"/>
          <w:szCs w:val="24"/>
        </w:rPr>
        <w:t xml:space="preserve"> (III). Mycotaxon 16(2): 417</w:t>
      </w:r>
      <w:r w:rsidR="00E935B0" w:rsidRPr="00417C38">
        <w:rPr>
          <w:rFonts w:cstheme="minorHAnsi"/>
          <w:sz w:val="24"/>
          <w:szCs w:val="24"/>
        </w:rPr>
        <w:t>–</w:t>
      </w:r>
      <w:r w:rsidRPr="00417C38">
        <w:rPr>
          <w:rFonts w:cstheme="minorHAnsi"/>
          <w:sz w:val="24"/>
          <w:szCs w:val="24"/>
        </w:rPr>
        <w:t>424.</w:t>
      </w:r>
    </w:p>
    <w:p w14:paraId="5B24DAAB" w14:textId="549D4A85"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Braun, U. 1987. A monograph of the Erysiphales (powdery mildews). Beih. Nova Hedwigia 89: 1</w:t>
      </w:r>
      <w:r w:rsidR="00E935B0" w:rsidRPr="00417C38">
        <w:rPr>
          <w:rFonts w:cstheme="minorHAnsi"/>
          <w:sz w:val="24"/>
          <w:szCs w:val="24"/>
        </w:rPr>
        <w:t>–</w:t>
      </w:r>
      <w:r w:rsidRPr="00417C38">
        <w:rPr>
          <w:rFonts w:cstheme="minorHAnsi"/>
          <w:sz w:val="24"/>
          <w:szCs w:val="24"/>
        </w:rPr>
        <w:t>700.</w:t>
      </w:r>
    </w:p>
    <w:p w14:paraId="2FE5BDCB" w14:textId="26B2EDCC"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Braun, U., N. Ale-Agha, A. Bolay, H. Boyle, U. Brielmaier-</w:t>
      </w:r>
      <w:r w:rsidR="00B071BF" w:rsidRPr="00417C38">
        <w:rPr>
          <w:rFonts w:cstheme="minorHAnsi"/>
          <w:sz w:val="24"/>
          <w:szCs w:val="24"/>
        </w:rPr>
        <w:t>L</w:t>
      </w:r>
      <w:r w:rsidRPr="00417C38">
        <w:rPr>
          <w:rFonts w:cstheme="minorHAnsi"/>
          <w:sz w:val="24"/>
          <w:szCs w:val="24"/>
        </w:rPr>
        <w:t>iebetanz, D. Emgenbroich, J. Kruse, and V. Kummer. 2009. New records of powdery mildew fungi (Erysiphaceae). Schlechtendalia 19: 39</w:t>
      </w:r>
      <w:r w:rsidR="00E935B0" w:rsidRPr="00417C38">
        <w:rPr>
          <w:rFonts w:cstheme="minorHAnsi"/>
          <w:sz w:val="24"/>
          <w:szCs w:val="24"/>
        </w:rPr>
        <w:t>–</w:t>
      </w:r>
      <w:r w:rsidRPr="00417C38">
        <w:rPr>
          <w:rFonts w:cstheme="minorHAnsi"/>
          <w:sz w:val="24"/>
          <w:szCs w:val="24"/>
        </w:rPr>
        <w:t>46.</w:t>
      </w:r>
    </w:p>
    <w:p w14:paraId="1BAEEF43" w14:textId="20D9D831"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Braun, U. and R. T. A. Cook. 2012. Taxonomic manual of the Erysiphales (powdery mildews). CBC Biodiversity Series 11: 1</w:t>
      </w:r>
      <w:r w:rsidR="00E935B0" w:rsidRPr="00417C38">
        <w:rPr>
          <w:rFonts w:cstheme="minorHAnsi"/>
          <w:sz w:val="24"/>
          <w:szCs w:val="24"/>
        </w:rPr>
        <w:t>–</w:t>
      </w:r>
      <w:r w:rsidRPr="00417C38">
        <w:rPr>
          <w:rFonts w:cstheme="minorHAnsi"/>
          <w:sz w:val="24"/>
          <w:szCs w:val="24"/>
        </w:rPr>
        <w:t>707. CBS-KNAW Fungal Biodiversity Centre, Utrecht, Netherlands.</w:t>
      </w:r>
    </w:p>
    <w:p w14:paraId="211DA101" w14:textId="0F0A5AB3"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 xml:space="preserve">Braun, U. and S. Takamatsu. 2000. Phylogeny of </w:t>
      </w:r>
      <w:r w:rsidRPr="00417C38">
        <w:rPr>
          <w:rFonts w:cstheme="minorHAnsi"/>
          <w:i/>
          <w:iCs/>
          <w:sz w:val="24"/>
          <w:szCs w:val="24"/>
        </w:rPr>
        <w:t>Erysiphe</w:t>
      </w:r>
      <w:r w:rsidRPr="00417C38">
        <w:rPr>
          <w:rFonts w:cstheme="minorHAnsi"/>
          <w:sz w:val="24"/>
          <w:szCs w:val="24"/>
        </w:rPr>
        <w:t xml:space="preserve">, </w:t>
      </w:r>
      <w:r w:rsidRPr="00417C38">
        <w:rPr>
          <w:rFonts w:cstheme="minorHAnsi"/>
          <w:i/>
          <w:iCs/>
          <w:sz w:val="24"/>
          <w:szCs w:val="24"/>
        </w:rPr>
        <w:t>Microsphaera</w:t>
      </w:r>
      <w:r w:rsidRPr="00417C38">
        <w:rPr>
          <w:rFonts w:cstheme="minorHAnsi"/>
          <w:sz w:val="24"/>
          <w:szCs w:val="24"/>
        </w:rPr>
        <w:t xml:space="preserve">, </w:t>
      </w:r>
      <w:r w:rsidRPr="00417C38">
        <w:rPr>
          <w:rFonts w:cstheme="minorHAnsi"/>
          <w:i/>
          <w:iCs/>
          <w:sz w:val="24"/>
          <w:szCs w:val="24"/>
        </w:rPr>
        <w:t xml:space="preserve">Uncinula </w:t>
      </w:r>
      <w:r w:rsidRPr="00417C38">
        <w:rPr>
          <w:rFonts w:cstheme="minorHAnsi"/>
          <w:sz w:val="24"/>
          <w:szCs w:val="24"/>
        </w:rPr>
        <w:t xml:space="preserve">(Erysipheae) and </w:t>
      </w:r>
      <w:r w:rsidRPr="00417C38">
        <w:rPr>
          <w:rFonts w:cstheme="minorHAnsi"/>
          <w:i/>
          <w:iCs/>
          <w:sz w:val="24"/>
          <w:szCs w:val="24"/>
        </w:rPr>
        <w:t>Cystotheca</w:t>
      </w:r>
      <w:r w:rsidRPr="00417C38">
        <w:rPr>
          <w:rFonts w:cstheme="minorHAnsi"/>
          <w:sz w:val="24"/>
          <w:szCs w:val="24"/>
        </w:rPr>
        <w:t xml:space="preserve">, </w:t>
      </w:r>
      <w:r w:rsidRPr="00417C38">
        <w:rPr>
          <w:rFonts w:cstheme="minorHAnsi"/>
          <w:i/>
          <w:iCs/>
          <w:sz w:val="24"/>
          <w:szCs w:val="24"/>
        </w:rPr>
        <w:t>Podosphaera</w:t>
      </w:r>
      <w:r w:rsidRPr="00417C38">
        <w:rPr>
          <w:rFonts w:cstheme="minorHAnsi"/>
          <w:sz w:val="24"/>
          <w:szCs w:val="24"/>
        </w:rPr>
        <w:t xml:space="preserve">, </w:t>
      </w:r>
      <w:r w:rsidRPr="00417C38">
        <w:rPr>
          <w:rFonts w:cstheme="minorHAnsi"/>
          <w:i/>
          <w:iCs/>
          <w:sz w:val="24"/>
          <w:szCs w:val="24"/>
        </w:rPr>
        <w:t>Sphaerotheca</w:t>
      </w:r>
      <w:r w:rsidRPr="00417C38">
        <w:rPr>
          <w:rFonts w:cstheme="minorHAnsi"/>
          <w:sz w:val="24"/>
          <w:szCs w:val="24"/>
        </w:rPr>
        <w:t xml:space="preserve"> (Cystotheceae) inferred from rDNA ITS sequences</w:t>
      </w:r>
      <w:r w:rsidR="00E935B0" w:rsidRPr="00417C38">
        <w:rPr>
          <w:rFonts w:cstheme="minorHAnsi"/>
          <w:sz w:val="24"/>
          <w:szCs w:val="24"/>
        </w:rPr>
        <w:t>–</w:t>
      </w:r>
      <w:r w:rsidRPr="00417C38">
        <w:rPr>
          <w:rFonts w:cstheme="minorHAnsi"/>
          <w:sz w:val="24"/>
          <w:szCs w:val="24"/>
        </w:rPr>
        <w:t>some taxonomic consequences. Schlechtendalia 4: 1</w:t>
      </w:r>
      <w:r w:rsidR="00E935B0" w:rsidRPr="00417C38">
        <w:rPr>
          <w:rFonts w:cstheme="minorHAnsi"/>
          <w:sz w:val="24"/>
          <w:szCs w:val="24"/>
        </w:rPr>
        <w:t>–</w:t>
      </w:r>
      <w:r w:rsidRPr="00417C38">
        <w:rPr>
          <w:rFonts w:cstheme="minorHAnsi"/>
          <w:sz w:val="24"/>
          <w:szCs w:val="24"/>
        </w:rPr>
        <w:t>33.</w:t>
      </w:r>
    </w:p>
    <w:p w14:paraId="08B657AB" w14:textId="71F7E741"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 xml:space="preserve">Chinan, V.-C. and M.-M. Dascălu. 2023. First report of </w:t>
      </w:r>
      <w:r w:rsidRPr="00417C38">
        <w:rPr>
          <w:rFonts w:cstheme="minorHAnsi"/>
          <w:i/>
          <w:iCs/>
          <w:sz w:val="24"/>
          <w:szCs w:val="24"/>
        </w:rPr>
        <w:t>Erysiphe magnifica</w:t>
      </w:r>
      <w:r w:rsidRPr="00417C38">
        <w:rPr>
          <w:rFonts w:cstheme="minorHAnsi"/>
          <w:sz w:val="24"/>
          <w:szCs w:val="24"/>
        </w:rPr>
        <w:t xml:space="preserve"> on </w:t>
      </w:r>
      <w:r w:rsidRPr="00417C38">
        <w:rPr>
          <w:rFonts w:cstheme="minorHAnsi"/>
          <w:i/>
          <w:iCs/>
          <w:sz w:val="24"/>
          <w:szCs w:val="24"/>
        </w:rPr>
        <w:t>Magnolia</w:t>
      </w:r>
      <w:r w:rsidRPr="00417C38">
        <w:rPr>
          <w:rFonts w:cstheme="minorHAnsi"/>
          <w:sz w:val="24"/>
          <w:szCs w:val="24"/>
        </w:rPr>
        <w:t xml:space="preserve"> trees in Romania. J. Plant Protect. 130: 657</w:t>
      </w:r>
      <w:r w:rsidR="00E935B0" w:rsidRPr="00417C38">
        <w:rPr>
          <w:rFonts w:cstheme="minorHAnsi"/>
          <w:sz w:val="24"/>
          <w:szCs w:val="24"/>
        </w:rPr>
        <w:t>–</w:t>
      </w:r>
      <w:r w:rsidRPr="00417C38">
        <w:rPr>
          <w:rFonts w:cstheme="minorHAnsi"/>
          <w:sz w:val="24"/>
          <w:szCs w:val="24"/>
        </w:rPr>
        <w:t xml:space="preserve">661. </w:t>
      </w:r>
      <w:hyperlink r:id="rId16" w:history="1">
        <w:r w:rsidRPr="00417C38">
          <w:rPr>
            <w:rStyle w:val="Hyperlink"/>
            <w:rFonts w:cstheme="minorHAnsi"/>
            <w:i/>
            <w:iCs/>
            <w:sz w:val="24"/>
            <w:szCs w:val="24"/>
          </w:rPr>
          <w:t>https://doi.org/10.1007/s41348-023-00721z</w:t>
        </w:r>
      </w:hyperlink>
      <w:r w:rsidRPr="00417C38">
        <w:rPr>
          <w:rFonts w:cstheme="minorHAnsi"/>
          <w:i/>
          <w:iCs/>
          <w:sz w:val="24"/>
          <w:szCs w:val="24"/>
        </w:rPr>
        <w:t xml:space="preserve"> </w:t>
      </w:r>
    </w:p>
    <w:p w14:paraId="564DE65B" w14:textId="2AAC82B2"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lastRenderedPageBreak/>
        <w:t xml:space="preserve">Cho, S. E., S. Takamatsu, J. Meeboon, and H. D. Shin. 2014. </w:t>
      </w:r>
      <w:r w:rsidRPr="00417C38">
        <w:rPr>
          <w:rFonts w:cstheme="minorHAnsi"/>
          <w:i/>
          <w:iCs/>
          <w:sz w:val="24"/>
          <w:szCs w:val="24"/>
        </w:rPr>
        <w:t>Erysiphe magnoliicola</w:t>
      </w:r>
      <w:r w:rsidRPr="00417C38">
        <w:rPr>
          <w:rFonts w:cstheme="minorHAnsi"/>
          <w:sz w:val="24"/>
          <w:szCs w:val="24"/>
        </w:rPr>
        <w:t xml:space="preserve">, a new powdery mildew species on </w:t>
      </w:r>
      <w:r w:rsidRPr="00417C38">
        <w:rPr>
          <w:rFonts w:cstheme="minorHAnsi"/>
          <w:i/>
          <w:iCs/>
          <w:sz w:val="24"/>
          <w:szCs w:val="24"/>
        </w:rPr>
        <w:t>Magnolia</w:t>
      </w:r>
      <w:r w:rsidRPr="00417C38">
        <w:rPr>
          <w:rFonts w:cstheme="minorHAnsi"/>
          <w:sz w:val="24"/>
          <w:szCs w:val="24"/>
        </w:rPr>
        <w:t>. Mycotaxon 129(1): 153</w:t>
      </w:r>
      <w:r w:rsidR="00E935B0" w:rsidRPr="00417C38">
        <w:rPr>
          <w:rFonts w:cstheme="minorHAnsi"/>
          <w:sz w:val="24"/>
          <w:szCs w:val="24"/>
        </w:rPr>
        <w:t>–</w:t>
      </w:r>
      <w:r w:rsidRPr="00417C38">
        <w:rPr>
          <w:rFonts w:cstheme="minorHAnsi"/>
          <w:sz w:val="24"/>
          <w:szCs w:val="24"/>
        </w:rPr>
        <w:t xml:space="preserve">161. </w:t>
      </w:r>
      <w:hyperlink r:id="rId17" w:history="1">
        <w:r w:rsidRPr="00417C38">
          <w:rPr>
            <w:rStyle w:val="Hyperlink"/>
            <w:rFonts w:cstheme="minorHAnsi"/>
            <w:i/>
            <w:iCs/>
            <w:sz w:val="24"/>
            <w:szCs w:val="24"/>
          </w:rPr>
          <w:t>https://doi.org/10.5248/129.153</w:t>
        </w:r>
      </w:hyperlink>
      <w:r w:rsidRPr="00417C38">
        <w:rPr>
          <w:rFonts w:cstheme="minorHAnsi"/>
          <w:sz w:val="24"/>
          <w:szCs w:val="24"/>
        </w:rPr>
        <w:t xml:space="preserve"> </w:t>
      </w:r>
    </w:p>
    <w:p w14:paraId="058B037C" w14:textId="2DB8757B"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 xml:space="preserve">Chumak, P., R. Palagecha, and V. Kovalchuk. 2010. Variability of the cleistothecia and distribution of </w:t>
      </w:r>
      <w:r w:rsidRPr="00417C38">
        <w:rPr>
          <w:rFonts w:cstheme="minorHAnsi"/>
          <w:i/>
          <w:iCs/>
          <w:sz w:val="24"/>
          <w:szCs w:val="24"/>
        </w:rPr>
        <w:t>Erysiphe magnifica</w:t>
      </w:r>
      <w:r w:rsidRPr="00417C38">
        <w:rPr>
          <w:rFonts w:cstheme="minorHAnsi"/>
          <w:sz w:val="24"/>
          <w:szCs w:val="24"/>
        </w:rPr>
        <w:t xml:space="preserve"> (U. Braun) U. Braun &amp; S. Takam. on </w:t>
      </w:r>
      <w:r w:rsidRPr="00417C38">
        <w:rPr>
          <w:rFonts w:cstheme="minorHAnsi"/>
          <w:i/>
          <w:iCs/>
          <w:sz w:val="24"/>
          <w:szCs w:val="24"/>
        </w:rPr>
        <w:t>Magnolia</w:t>
      </w:r>
      <w:r w:rsidRPr="00417C38">
        <w:rPr>
          <w:rFonts w:cstheme="minorHAnsi"/>
          <w:sz w:val="24"/>
          <w:szCs w:val="24"/>
        </w:rPr>
        <w:t xml:space="preserve"> L. plants in O. V. Fomin Boitanical Garden. Mod. Phytomorphol. 2: 95</w:t>
      </w:r>
      <w:r w:rsidR="00E935B0" w:rsidRPr="00417C38">
        <w:rPr>
          <w:rFonts w:cstheme="minorHAnsi"/>
          <w:sz w:val="24"/>
          <w:szCs w:val="24"/>
        </w:rPr>
        <w:t>–</w:t>
      </w:r>
      <w:r w:rsidRPr="00417C38">
        <w:rPr>
          <w:rFonts w:cstheme="minorHAnsi"/>
          <w:sz w:val="24"/>
          <w:szCs w:val="24"/>
        </w:rPr>
        <w:t>97.</w:t>
      </w:r>
    </w:p>
    <w:p w14:paraId="575B399F" w14:textId="3132C511" w:rsidR="00CA63AF" w:rsidRPr="00417C38" w:rsidRDefault="00CA63AF" w:rsidP="00464AE0">
      <w:pPr>
        <w:spacing w:line="276" w:lineRule="auto"/>
        <w:ind w:left="720" w:hanging="720"/>
        <w:rPr>
          <w:rFonts w:cstheme="minorHAnsi"/>
          <w:sz w:val="24"/>
          <w:szCs w:val="24"/>
        </w:rPr>
      </w:pPr>
      <w:r w:rsidRPr="00417C38">
        <w:rPr>
          <w:rFonts w:cstheme="minorHAnsi"/>
          <w:sz w:val="24"/>
          <w:szCs w:val="24"/>
        </w:rPr>
        <w:t xml:space="preserve">Choi, Y.-J., B.-K. Choi, I.-Y. Choi, and H.-D. Shin. 2021. </w:t>
      </w:r>
      <w:r w:rsidRPr="00417C38">
        <w:rPr>
          <w:rFonts w:cstheme="minorHAnsi"/>
          <w:i/>
          <w:iCs/>
          <w:sz w:val="24"/>
          <w:szCs w:val="24"/>
        </w:rPr>
        <w:t>Erysiphe magnifica</w:t>
      </w:r>
      <w:r w:rsidRPr="00417C38">
        <w:rPr>
          <w:rFonts w:cstheme="minorHAnsi"/>
          <w:sz w:val="24"/>
          <w:szCs w:val="24"/>
        </w:rPr>
        <w:t xml:space="preserve"> causes powdery mildew on Magnolia compressa. Forest Pathology 2021: 51:312706. </w:t>
      </w:r>
      <w:hyperlink r:id="rId18" w:history="1">
        <w:r w:rsidRPr="00417C38">
          <w:rPr>
            <w:rStyle w:val="Hyperlink"/>
            <w:rFonts w:cstheme="minorHAnsi"/>
            <w:color w:val="auto"/>
            <w:sz w:val="24"/>
            <w:szCs w:val="24"/>
            <w:u w:val="none"/>
          </w:rPr>
          <w:t xml:space="preserve">doi: </w:t>
        </w:r>
        <w:r w:rsidRPr="00417C38">
          <w:rPr>
            <w:rStyle w:val="Hyperlink"/>
            <w:rFonts w:cstheme="minorHAnsi"/>
            <w:i/>
            <w:iCs/>
            <w:sz w:val="24"/>
            <w:szCs w:val="24"/>
          </w:rPr>
          <w:t>10.1111/efp.12706</w:t>
        </w:r>
      </w:hyperlink>
      <w:r w:rsidRPr="00417C38">
        <w:rPr>
          <w:rFonts w:cstheme="minorHAnsi"/>
          <w:i/>
          <w:iCs/>
          <w:sz w:val="24"/>
          <w:szCs w:val="24"/>
        </w:rPr>
        <w:t xml:space="preserve"> </w:t>
      </w:r>
    </w:p>
    <w:p w14:paraId="41115808" w14:textId="79490C83" w:rsidR="00CF6C9F" w:rsidRPr="00417C38" w:rsidRDefault="00CF6C9F" w:rsidP="00464AE0">
      <w:pPr>
        <w:spacing w:after="0" w:line="276" w:lineRule="auto"/>
        <w:ind w:left="720" w:hanging="720"/>
        <w:rPr>
          <w:rFonts w:cstheme="minorHAnsi"/>
          <w:sz w:val="24"/>
          <w:szCs w:val="24"/>
        </w:rPr>
      </w:pPr>
      <w:r w:rsidRPr="00417C38">
        <w:rPr>
          <w:rFonts w:cstheme="minorHAnsi"/>
          <w:sz w:val="24"/>
          <w:szCs w:val="24"/>
        </w:rPr>
        <w:t xml:space="preserve">Cook, R. T. A., U. Braun, and P. A. Beales. 2011. Development of appressoria on conidial germ tubes of </w:t>
      </w:r>
      <w:r w:rsidRPr="00417C38">
        <w:rPr>
          <w:rFonts w:cstheme="minorHAnsi"/>
          <w:i/>
          <w:iCs/>
          <w:sz w:val="24"/>
          <w:szCs w:val="24"/>
        </w:rPr>
        <w:t>Erysiphe</w:t>
      </w:r>
      <w:r w:rsidRPr="00417C38">
        <w:rPr>
          <w:rFonts w:cstheme="minorHAnsi"/>
          <w:sz w:val="24"/>
          <w:szCs w:val="24"/>
        </w:rPr>
        <w:t xml:space="preserve"> species. Mycoscience 52: 183</w:t>
      </w:r>
      <w:r w:rsidR="00E935B0" w:rsidRPr="00417C38">
        <w:rPr>
          <w:rFonts w:cstheme="minorHAnsi"/>
          <w:sz w:val="24"/>
          <w:szCs w:val="24"/>
        </w:rPr>
        <w:t>–</w:t>
      </w:r>
      <w:r w:rsidRPr="00417C38">
        <w:rPr>
          <w:rFonts w:cstheme="minorHAnsi"/>
          <w:sz w:val="24"/>
          <w:szCs w:val="24"/>
        </w:rPr>
        <w:t xml:space="preserve">197. </w:t>
      </w:r>
    </w:p>
    <w:p w14:paraId="516AF649" w14:textId="77777777" w:rsidR="00CF6C9F" w:rsidRPr="00417C38" w:rsidRDefault="00000000" w:rsidP="00464AE0">
      <w:pPr>
        <w:spacing w:line="276" w:lineRule="auto"/>
        <w:ind w:left="720"/>
        <w:rPr>
          <w:rFonts w:cstheme="minorHAnsi"/>
          <w:sz w:val="24"/>
          <w:szCs w:val="24"/>
        </w:rPr>
      </w:pPr>
      <w:hyperlink r:id="rId19" w:history="1">
        <w:r w:rsidR="00CF6C9F" w:rsidRPr="00417C38">
          <w:rPr>
            <w:rStyle w:val="Hyperlink"/>
            <w:rFonts w:cstheme="minorHAnsi"/>
            <w:i/>
            <w:iCs/>
            <w:sz w:val="24"/>
            <w:szCs w:val="24"/>
          </w:rPr>
          <w:t>https://doi.org/10.1007/S10267-0101-0099-7</w:t>
        </w:r>
      </w:hyperlink>
      <w:r w:rsidR="00CF6C9F" w:rsidRPr="00417C38">
        <w:rPr>
          <w:rFonts w:cstheme="minorHAnsi"/>
          <w:i/>
          <w:iCs/>
          <w:sz w:val="24"/>
          <w:szCs w:val="24"/>
        </w:rPr>
        <w:t xml:space="preserve"> </w:t>
      </w:r>
    </w:p>
    <w:p w14:paraId="6725410A" w14:textId="70F59A69" w:rsidR="00FE138F" w:rsidRPr="00417C38" w:rsidRDefault="00FE138F" w:rsidP="00464AE0">
      <w:pPr>
        <w:spacing w:line="276" w:lineRule="auto"/>
        <w:ind w:left="720" w:hanging="720"/>
        <w:rPr>
          <w:rFonts w:cstheme="minorHAnsi"/>
          <w:sz w:val="24"/>
          <w:szCs w:val="24"/>
        </w:rPr>
      </w:pPr>
      <w:r w:rsidRPr="00417C38">
        <w:rPr>
          <w:rFonts w:cstheme="minorHAnsi"/>
          <w:sz w:val="24"/>
          <w:szCs w:val="24"/>
        </w:rPr>
        <w:t>Downer, A. J., D. Chron, B. Faber, O. Daugovish, J. O. Becker, J. A. Menge, and M. J. Mochizuki. 2008. Survival of plant pathogens in static piles of ground green waste. Phytopathology 98(5): 547</w:t>
      </w:r>
      <w:r w:rsidR="009416D8" w:rsidRPr="00417C38">
        <w:rPr>
          <w:rFonts w:cstheme="minorHAnsi"/>
          <w:sz w:val="24"/>
          <w:szCs w:val="24"/>
        </w:rPr>
        <w:t xml:space="preserve">–554. </w:t>
      </w:r>
      <w:hyperlink r:id="rId20" w:history="1">
        <w:r w:rsidR="009416D8" w:rsidRPr="00417C38">
          <w:rPr>
            <w:rStyle w:val="Hyperlink"/>
            <w:rFonts w:cstheme="minorHAnsi"/>
            <w:i/>
            <w:iCs/>
            <w:sz w:val="24"/>
            <w:szCs w:val="24"/>
          </w:rPr>
          <w:t>https://doi.org/10.1094/PHYTO-98-5-0547</w:t>
        </w:r>
      </w:hyperlink>
      <w:r w:rsidR="009416D8" w:rsidRPr="00417C38">
        <w:rPr>
          <w:rFonts w:cstheme="minorHAnsi"/>
          <w:sz w:val="24"/>
          <w:szCs w:val="24"/>
        </w:rPr>
        <w:t xml:space="preserve"> </w:t>
      </w:r>
    </w:p>
    <w:p w14:paraId="0F771E06" w14:textId="4C90B965"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Ellett, C. W. 1966. Host range of the Erysiphaceae of Ohio. Ohio J. Sci. 66(6): 570</w:t>
      </w:r>
      <w:r w:rsidR="00E935B0" w:rsidRPr="00417C38">
        <w:rPr>
          <w:rFonts w:cstheme="minorHAnsi"/>
          <w:sz w:val="24"/>
          <w:szCs w:val="24"/>
        </w:rPr>
        <w:t>–</w:t>
      </w:r>
      <w:r w:rsidRPr="00417C38">
        <w:rPr>
          <w:rFonts w:cstheme="minorHAnsi"/>
          <w:sz w:val="24"/>
          <w:szCs w:val="24"/>
        </w:rPr>
        <w:t>581.</w:t>
      </w:r>
    </w:p>
    <w:p w14:paraId="67C774F0" w14:textId="5723AAE7"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Elmhirst, J. 2013. Diseases diagnosed on commercial ornamental nursery crops in British Columbia in 2012. Can. Plant Dis. Surv. 93: 18</w:t>
      </w:r>
      <w:r w:rsidR="00E935B0" w:rsidRPr="00417C38">
        <w:rPr>
          <w:rFonts w:cstheme="minorHAnsi"/>
          <w:sz w:val="24"/>
          <w:szCs w:val="24"/>
        </w:rPr>
        <w:t>–</w:t>
      </w:r>
      <w:r w:rsidRPr="00417C38">
        <w:rPr>
          <w:rFonts w:cstheme="minorHAnsi"/>
          <w:sz w:val="24"/>
          <w:szCs w:val="24"/>
        </w:rPr>
        <w:t>32.</w:t>
      </w:r>
    </w:p>
    <w:p w14:paraId="00060994" w14:textId="77777777" w:rsidR="00060271" w:rsidRPr="00417C38" w:rsidRDefault="00060271" w:rsidP="00464AE0">
      <w:pPr>
        <w:spacing w:line="276" w:lineRule="auto"/>
        <w:ind w:left="720" w:hanging="720"/>
        <w:rPr>
          <w:rFonts w:cstheme="minorHAnsi"/>
          <w:sz w:val="24"/>
          <w:szCs w:val="24"/>
        </w:rPr>
      </w:pPr>
      <w:r w:rsidRPr="00417C38">
        <w:rPr>
          <w:rFonts w:cstheme="minorHAnsi"/>
          <w:sz w:val="24"/>
          <w:szCs w:val="24"/>
        </w:rPr>
        <w:t>Farr, D. F., G. F. Bills, G. P. Chamuris, and A. Y. Rossman. 1995. Fungi and Plants and Plant Products in the United States. American Phytopathological Society, St. Paul, MN.</w:t>
      </w:r>
    </w:p>
    <w:p w14:paraId="69DE1432" w14:textId="5CE60977"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 xml:space="preserve">Glawe, D. A. 2003. First report of powdery mildew of </w:t>
      </w:r>
      <w:r w:rsidRPr="00417C38">
        <w:rPr>
          <w:rFonts w:cstheme="minorHAnsi"/>
          <w:i/>
          <w:iCs/>
          <w:sz w:val="24"/>
          <w:szCs w:val="24"/>
        </w:rPr>
        <w:t>Magnolia</w:t>
      </w:r>
      <w:r w:rsidRPr="00417C38">
        <w:rPr>
          <w:rFonts w:cstheme="minorHAnsi"/>
          <w:sz w:val="24"/>
          <w:szCs w:val="24"/>
        </w:rPr>
        <w:t xml:space="preserve"> caused by </w:t>
      </w:r>
      <w:r w:rsidRPr="00417C38">
        <w:rPr>
          <w:rFonts w:cstheme="minorHAnsi"/>
          <w:i/>
          <w:iCs/>
          <w:sz w:val="24"/>
          <w:szCs w:val="24"/>
        </w:rPr>
        <w:t>Microsphaera magnifica</w:t>
      </w:r>
      <w:r w:rsidRPr="00417C38">
        <w:rPr>
          <w:rFonts w:cstheme="minorHAnsi"/>
          <w:sz w:val="24"/>
          <w:szCs w:val="24"/>
        </w:rPr>
        <w:t xml:space="preserve"> (</w:t>
      </w:r>
      <w:r w:rsidRPr="00417C38">
        <w:rPr>
          <w:rFonts w:cstheme="minorHAnsi"/>
          <w:i/>
          <w:iCs/>
          <w:sz w:val="24"/>
          <w:szCs w:val="24"/>
        </w:rPr>
        <w:t>Erysiphe magnifica</w:t>
      </w:r>
      <w:r w:rsidRPr="00417C38">
        <w:rPr>
          <w:rFonts w:cstheme="minorHAnsi"/>
          <w:sz w:val="24"/>
          <w:szCs w:val="24"/>
        </w:rPr>
        <w:t xml:space="preserve">) in the Pacific Northwest. Plant Health Progress. </w:t>
      </w:r>
      <w:hyperlink r:id="rId21" w:history="1">
        <w:r w:rsidRPr="00417C38">
          <w:rPr>
            <w:rStyle w:val="Hyperlink"/>
            <w:rFonts w:cstheme="minorHAnsi"/>
            <w:i/>
            <w:iCs/>
            <w:sz w:val="24"/>
            <w:szCs w:val="24"/>
          </w:rPr>
          <w:t>https://doi.org/10.1094/PHP-2003-5012-02-HN</w:t>
        </w:r>
      </w:hyperlink>
      <w:r w:rsidRPr="00417C38">
        <w:rPr>
          <w:rFonts w:cstheme="minorHAnsi"/>
          <w:i/>
          <w:iCs/>
          <w:sz w:val="24"/>
          <w:szCs w:val="24"/>
        </w:rPr>
        <w:t xml:space="preserve"> </w:t>
      </w:r>
    </w:p>
    <w:p w14:paraId="305FDD0E" w14:textId="00962A3B" w:rsidR="00C13220" w:rsidRPr="00417C38" w:rsidRDefault="00C13220" w:rsidP="00464AE0">
      <w:pPr>
        <w:spacing w:line="276" w:lineRule="auto"/>
        <w:ind w:left="720" w:hanging="720"/>
        <w:rPr>
          <w:rFonts w:cstheme="minorHAnsi"/>
          <w:sz w:val="24"/>
          <w:szCs w:val="24"/>
        </w:rPr>
      </w:pPr>
      <w:r w:rsidRPr="00417C38">
        <w:rPr>
          <w:rFonts w:cstheme="minorHAnsi"/>
          <w:sz w:val="24"/>
          <w:szCs w:val="24"/>
        </w:rPr>
        <w:t>Gubler, W. D. and S. T. Koike. 2009. Powdery Mildew and Ornamentals. UC ANR Pest Notes. Publ. 7493.</w:t>
      </w:r>
    </w:p>
    <w:p w14:paraId="07B9A96B" w14:textId="35239034"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 xml:space="preserve">Hagen, A. K. 2001. Magnolia diseases. </w:t>
      </w:r>
      <w:r w:rsidR="00E935B0" w:rsidRPr="00417C38">
        <w:rPr>
          <w:rFonts w:cstheme="minorHAnsi"/>
          <w:sz w:val="24"/>
          <w:szCs w:val="24"/>
        </w:rPr>
        <w:t>p</w:t>
      </w:r>
      <w:r w:rsidRPr="00417C38">
        <w:rPr>
          <w:rFonts w:cstheme="minorHAnsi"/>
          <w:sz w:val="24"/>
          <w:szCs w:val="24"/>
        </w:rPr>
        <w:t>p. 231</w:t>
      </w:r>
      <w:r w:rsidR="00E935B0" w:rsidRPr="00417C38">
        <w:rPr>
          <w:rFonts w:cstheme="minorHAnsi"/>
          <w:sz w:val="24"/>
          <w:szCs w:val="24"/>
        </w:rPr>
        <w:t>–</w:t>
      </w:r>
      <w:r w:rsidRPr="00417C38">
        <w:rPr>
          <w:rFonts w:cstheme="minorHAnsi"/>
          <w:sz w:val="24"/>
          <w:szCs w:val="24"/>
        </w:rPr>
        <w:t>235 in: R. K. Jones and D. E. Benson (eds.), Diseases of Woody Ornamentals and Trees in Nurseries. SPS Press, St. Paul, MN.</w:t>
      </w:r>
    </w:p>
    <w:p w14:paraId="78A52CE2" w14:textId="6293D947" w:rsidR="00CF6C9F" w:rsidRPr="00417C38" w:rsidRDefault="00CF6C9F" w:rsidP="00464AE0">
      <w:pPr>
        <w:spacing w:line="276" w:lineRule="auto"/>
        <w:ind w:left="720" w:hanging="720"/>
        <w:rPr>
          <w:rStyle w:val="Hyperlink"/>
          <w:rFonts w:cstheme="minorHAnsi"/>
          <w:i/>
          <w:iCs/>
          <w:sz w:val="24"/>
          <w:szCs w:val="24"/>
        </w:rPr>
      </w:pPr>
      <w:r w:rsidRPr="00417C38">
        <w:rPr>
          <w:rFonts w:cstheme="minorHAnsi"/>
          <w:sz w:val="24"/>
          <w:szCs w:val="24"/>
        </w:rPr>
        <w:t>Hodel, D. R., J. Rowland, E. Aguirre, and M. C. Wallich. 2018. The tuliptree scale, a particularly vile and nasty pest. PalmArbor 2018-01: 1</w:t>
      </w:r>
      <w:r w:rsidR="00E935B0" w:rsidRPr="00417C38">
        <w:rPr>
          <w:rFonts w:cstheme="minorHAnsi"/>
          <w:sz w:val="24"/>
          <w:szCs w:val="24"/>
        </w:rPr>
        <w:t>–</w:t>
      </w:r>
      <w:r w:rsidRPr="00417C38">
        <w:rPr>
          <w:rFonts w:cstheme="minorHAnsi"/>
          <w:sz w:val="24"/>
          <w:szCs w:val="24"/>
        </w:rPr>
        <w:t xml:space="preserve">27. </w:t>
      </w:r>
      <w:hyperlink r:id="rId22" w:history="1">
        <w:r w:rsidRPr="00417C38">
          <w:rPr>
            <w:rStyle w:val="Hyperlink"/>
            <w:rFonts w:cstheme="minorHAnsi"/>
            <w:i/>
            <w:iCs/>
            <w:sz w:val="24"/>
            <w:szCs w:val="24"/>
          </w:rPr>
          <w:t>https://ucanr.edu/sites/HodelPalmsTrees/files/278630.pdf</w:t>
        </w:r>
      </w:hyperlink>
    </w:p>
    <w:p w14:paraId="73B7D116" w14:textId="68936853"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Khodaparast, S., A. Ghobakhloo, B. Asgari, F. Aliabadi, and S. Sajedi. 2019. Notes on two powdery mildew fungi (</w:t>
      </w:r>
      <w:r w:rsidRPr="00417C38">
        <w:rPr>
          <w:rFonts w:cstheme="minorHAnsi"/>
          <w:i/>
          <w:iCs/>
          <w:sz w:val="24"/>
          <w:szCs w:val="24"/>
        </w:rPr>
        <w:t>Erysiphe magnifica</w:t>
      </w:r>
      <w:r w:rsidRPr="00417C38">
        <w:rPr>
          <w:rFonts w:cstheme="minorHAnsi"/>
          <w:sz w:val="24"/>
          <w:szCs w:val="24"/>
        </w:rPr>
        <w:t xml:space="preserve"> and </w:t>
      </w:r>
      <w:r w:rsidRPr="00417C38">
        <w:rPr>
          <w:rFonts w:cstheme="minorHAnsi"/>
          <w:i/>
          <w:iCs/>
          <w:sz w:val="24"/>
          <w:szCs w:val="24"/>
        </w:rPr>
        <w:t>E. corylacearum</w:t>
      </w:r>
      <w:r w:rsidRPr="00417C38">
        <w:rPr>
          <w:rFonts w:cstheme="minorHAnsi"/>
          <w:sz w:val="24"/>
          <w:szCs w:val="24"/>
        </w:rPr>
        <w:t>) from Iran. Mycologia Iranica 6(1): 1</w:t>
      </w:r>
      <w:r w:rsidR="00E935B0" w:rsidRPr="00417C38">
        <w:rPr>
          <w:rFonts w:cstheme="minorHAnsi"/>
          <w:sz w:val="24"/>
          <w:szCs w:val="24"/>
        </w:rPr>
        <w:t>–</w:t>
      </w:r>
      <w:r w:rsidRPr="00417C38">
        <w:rPr>
          <w:rFonts w:cstheme="minorHAnsi"/>
          <w:sz w:val="24"/>
          <w:szCs w:val="24"/>
        </w:rPr>
        <w:t xml:space="preserve">7. </w:t>
      </w:r>
      <w:hyperlink r:id="rId23" w:history="1">
        <w:r w:rsidRPr="00417C38">
          <w:rPr>
            <w:rFonts w:cstheme="minorHAnsi"/>
            <w:sz w:val="24"/>
            <w:szCs w:val="24"/>
          </w:rPr>
          <w:t xml:space="preserve">doi: </w:t>
        </w:r>
        <w:r w:rsidRPr="00417C38">
          <w:rPr>
            <w:rStyle w:val="Hyperlink"/>
            <w:rFonts w:cstheme="minorHAnsi"/>
            <w:i/>
            <w:iCs/>
            <w:sz w:val="24"/>
            <w:szCs w:val="24"/>
          </w:rPr>
          <w:t>10.22043/mi.2019.120420</w:t>
        </w:r>
      </w:hyperlink>
      <w:r w:rsidRPr="00417C38">
        <w:rPr>
          <w:rFonts w:cstheme="minorHAnsi"/>
          <w:sz w:val="24"/>
          <w:szCs w:val="24"/>
        </w:rPr>
        <w:t xml:space="preserve">  </w:t>
      </w:r>
    </w:p>
    <w:p w14:paraId="6DDD23EA" w14:textId="3F776402"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lastRenderedPageBreak/>
        <w:t>Kimic, K., E. Mirzwa-Mróz, and M. S. Szyndel. 2022. Diagnosis and recommendations for management of trees and shrubs in green squares in Warsaw based on research on fungal diseases. Trees: 1</w:t>
      </w:r>
      <w:r w:rsidR="00E935B0" w:rsidRPr="00417C38">
        <w:rPr>
          <w:rFonts w:cstheme="minorHAnsi"/>
          <w:sz w:val="24"/>
          <w:szCs w:val="24"/>
        </w:rPr>
        <w:t>–</w:t>
      </w:r>
      <w:r w:rsidRPr="00417C38">
        <w:rPr>
          <w:rFonts w:cstheme="minorHAnsi"/>
          <w:sz w:val="24"/>
          <w:szCs w:val="24"/>
        </w:rPr>
        <w:t xml:space="preserve">15. </w:t>
      </w:r>
      <w:hyperlink r:id="rId24" w:history="1">
        <w:r w:rsidRPr="00417C38">
          <w:rPr>
            <w:rStyle w:val="Hyperlink"/>
            <w:rFonts w:cstheme="minorHAnsi"/>
            <w:i/>
            <w:iCs/>
            <w:sz w:val="24"/>
            <w:szCs w:val="24"/>
          </w:rPr>
          <w:t>https://doi.org/10.1007/s00468-022-02270-8</w:t>
        </w:r>
      </w:hyperlink>
      <w:r w:rsidRPr="00417C38">
        <w:rPr>
          <w:rFonts w:cstheme="minorHAnsi"/>
          <w:sz w:val="24"/>
          <w:szCs w:val="24"/>
        </w:rPr>
        <w:t xml:space="preserve"> </w:t>
      </w:r>
    </w:p>
    <w:p w14:paraId="7CFB5DE5" w14:textId="77777777" w:rsidR="00250946" w:rsidRPr="00417C38" w:rsidRDefault="00250946" w:rsidP="00464AE0">
      <w:pPr>
        <w:spacing w:line="276" w:lineRule="auto"/>
        <w:ind w:left="720" w:hanging="720"/>
        <w:rPr>
          <w:rFonts w:cstheme="minorHAnsi"/>
          <w:i/>
          <w:iCs/>
          <w:sz w:val="24"/>
          <w:szCs w:val="24"/>
        </w:rPr>
      </w:pPr>
      <w:r w:rsidRPr="00417C38">
        <w:rPr>
          <w:rFonts w:cstheme="minorHAnsi"/>
          <w:sz w:val="24"/>
          <w:szCs w:val="24"/>
        </w:rPr>
        <w:t xml:space="preserve">Kirschner, R. 2010. First record of </w:t>
      </w:r>
      <w:r w:rsidRPr="00417C38">
        <w:rPr>
          <w:rFonts w:cstheme="minorHAnsi"/>
          <w:i/>
          <w:iCs/>
          <w:sz w:val="24"/>
          <w:szCs w:val="24"/>
        </w:rPr>
        <w:t>Erysiphe magnifica</w:t>
      </w:r>
      <w:r w:rsidRPr="00417C38">
        <w:rPr>
          <w:rFonts w:cstheme="minorHAnsi"/>
          <w:sz w:val="24"/>
          <w:szCs w:val="24"/>
        </w:rPr>
        <w:t xml:space="preserve"> on lotus, a host outside of Magnoliales. Mycol Progress 9: 417–424. </w:t>
      </w:r>
      <w:hyperlink r:id="rId25" w:history="1">
        <w:r w:rsidRPr="00417C38">
          <w:rPr>
            <w:rStyle w:val="Hyperlink"/>
            <w:rFonts w:cstheme="minorHAnsi"/>
            <w:i/>
            <w:iCs/>
            <w:sz w:val="24"/>
            <w:szCs w:val="24"/>
          </w:rPr>
          <w:t>https://doi.org</w:t>
        </w:r>
        <w:r w:rsidRPr="00417C38">
          <w:rPr>
            <w:rStyle w:val="Hyperlink"/>
            <w:rFonts w:cstheme="minorHAnsi"/>
            <w:sz w:val="24"/>
            <w:szCs w:val="24"/>
          </w:rPr>
          <w:t>/</w:t>
        </w:r>
        <w:r w:rsidRPr="00417C38">
          <w:rPr>
            <w:rStyle w:val="Hyperlink"/>
            <w:rFonts w:cstheme="minorHAnsi"/>
            <w:i/>
            <w:iCs/>
            <w:sz w:val="24"/>
            <w:szCs w:val="24"/>
          </w:rPr>
          <w:t>10.1007/s11557-009-0651-z</w:t>
        </w:r>
      </w:hyperlink>
      <w:r w:rsidRPr="00417C38">
        <w:rPr>
          <w:rFonts w:cstheme="minorHAnsi"/>
          <w:sz w:val="24"/>
          <w:szCs w:val="24"/>
        </w:rPr>
        <w:t xml:space="preserve"> </w:t>
      </w:r>
    </w:p>
    <w:p w14:paraId="57B7A9A3" w14:textId="7A01C89E"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 xml:space="preserve">Knox, G. W., W. E. Klingeman, M. Paret, and A. Fulcher. 2012. Management of pests, plant diseases, and abiotic disorders of </w:t>
      </w:r>
      <w:r w:rsidRPr="00417C38">
        <w:rPr>
          <w:rFonts w:cstheme="minorHAnsi"/>
          <w:i/>
          <w:iCs/>
          <w:sz w:val="24"/>
          <w:szCs w:val="24"/>
        </w:rPr>
        <w:t>Magnolia</w:t>
      </w:r>
      <w:r w:rsidRPr="00417C38">
        <w:rPr>
          <w:rFonts w:cstheme="minorHAnsi"/>
          <w:sz w:val="24"/>
          <w:szCs w:val="24"/>
        </w:rPr>
        <w:t xml:space="preserve"> species in the southeastern United States: a review. J. Environ. Hort. 30(4): 223</w:t>
      </w:r>
      <w:r w:rsidR="00E935B0" w:rsidRPr="00417C38">
        <w:rPr>
          <w:rFonts w:cstheme="minorHAnsi"/>
          <w:sz w:val="24"/>
          <w:szCs w:val="24"/>
        </w:rPr>
        <w:t>–</w:t>
      </w:r>
      <w:r w:rsidRPr="00417C38">
        <w:rPr>
          <w:rFonts w:cstheme="minorHAnsi"/>
          <w:sz w:val="24"/>
          <w:szCs w:val="24"/>
        </w:rPr>
        <w:t xml:space="preserve">234. </w:t>
      </w:r>
      <w:hyperlink r:id="rId26" w:history="1">
        <w:r w:rsidRPr="00417C38">
          <w:rPr>
            <w:rStyle w:val="Hyperlink"/>
            <w:rFonts w:cstheme="minorHAnsi"/>
            <w:i/>
            <w:iCs/>
            <w:sz w:val="24"/>
            <w:szCs w:val="24"/>
          </w:rPr>
          <w:t>https://doi.org/10.24266/0738-2898.30.4.223</w:t>
        </w:r>
      </w:hyperlink>
      <w:r w:rsidRPr="00417C38">
        <w:rPr>
          <w:rFonts w:cstheme="minorHAnsi"/>
          <w:sz w:val="24"/>
          <w:szCs w:val="24"/>
        </w:rPr>
        <w:t xml:space="preserve"> </w:t>
      </w:r>
    </w:p>
    <w:p w14:paraId="498A6678" w14:textId="2FCA1F06" w:rsidR="00CA63AF" w:rsidRPr="00417C38" w:rsidRDefault="00CA63AF" w:rsidP="00464AE0">
      <w:pPr>
        <w:spacing w:line="276" w:lineRule="auto"/>
        <w:ind w:left="720" w:hanging="720"/>
        <w:rPr>
          <w:rFonts w:cstheme="minorHAnsi"/>
          <w:sz w:val="24"/>
          <w:szCs w:val="24"/>
        </w:rPr>
      </w:pPr>
      <w:r w:rsidRPr="00417C38">
        <w:rPr>
          <w:rFonts w:cstheme="minorHAnsi"/>
          <w:sz w:val="24"/>
          <w:szCs w:val="24"/>
        </w:rPr>
        <w:t>Maspero, M. and A. Tanterdini. 2011. Attivita di monitoraggio di tingidi e malattie fungine di nuova intro</w:t>
      </w:r>
      <w:r w:rsidR="00A42FDB" w:rsidRPr="00417C38">
        <w:rPr>
          <w:rFonts w:cstheme="minorHAnsi"/>
          <w:sz w:val="24"/>
          <w:szCs w:val="24"/>
        </w:rPr>
        <w:t>duzione dannose per le pruduzioni tipiche di piante acidofile e ornamentali nella provincial di Como. Fondazione Miroprio Vertemate con Miniprio.</w:t>
      </w:r>
    </w:p>
    <w:p w14:paraId="1204B9C1" w14:textId="5A5F97BA"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Myco</w:t>
      </w:r>
      <w:r w:rsidR="00CE66DF" w:rsidRPr="00417C38">
        <w:rPr>
          <w:rFonts w:cstheme="minorHAnsi"/>
          <w:sz w:val="24"/>
          <w:szCs w:val="24"/>
        </w:rPr>
        <w:t>B</w:t>
      </w:r>
      <w:r w:rsidRPr="00417C38">
        <w:rPr>
          <w:rFonts w:cstheme="minorHAnsi"/>
          <w:sz w:val="24"/>
          <w:szCs w:val="24"/>
        </w:rPr>
        <w:t>ank. 2023. Myco</w:t>
      </w:r>
      <w:r w:rsidR="00CE66DF" w:rsidRPr="00417C38">
        <w:rPr>
          <w:rFonts w:cstheme="minorHAnsi"/>
          <w:sz w:val="24"/>
          <w:szCs w:val="24"/>
        </w:rPr>
        <w:t>B</w:t>
      </w:r>
      <w:r w:rsidRPr="00417C38">
        <w:rPr>
          <w:rFonts w:cstheme="minorHAnsi"/>
          <w:sz w:val="24"/>
          <w:szCs w:val="24"/>
        </w:rPr>
        <w:t xml:space="preserve">ank fungal database. </w:t>
      </w:r>
      <w:hyperlink r:id="rId27" w:history="1">
        <w:r w:rsidRPr="00417C38">
          <w:rPr>
            <w:rStyle w:val="Hyperlink"/>
            <w:rFonts w:cstheme="minorHAnsi"/>
            <w:i/>
            <w:iCs/>
            <w:sz w:val="24"/>
            <w:szCs w:val="24"/>
          </w:rPr>
          <w:t>https://www.mycobank.org/</w:t>
        </w:r>
      </w:hyperlink>
      <w:r w:rsidRPr="00417C38">
        <w:rPr>
          <w:rFonts w:cstheme="minorHAnsi"/>
          <w:sz w:val="24"/>
          <w:szCs w:val="24"/>
        </w:rPr>
        <w:t xml:space="preserve"> </w:t>
      </w:r>
    </w:p>
    <w:p w14:paraId="5A56EBD1" w14:textId="77777777"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Nomura, Y. 1997. Taxonomic study of Erysiphaceae of Japan. Yokendo, Ltd., Tokyo.</w:t>
      </w:r>
    </w:p>
    <w:p w14:paraId="53A18E6F" w14:textId="31B43B6B" w:rsidR="00CF6C9F" w:rsidRPr="00417C38" w:rsidRDefault="00CF6C9F" w:rsidP="00464AE0">
      <w:pPr>
        <w:spacing w:line="276" w:lineRule="auto"/>
        <w:ind w:left="720" w:hanging="720"/>
        <w:rPr>
          <w:rFonts w:cstheme="minorHAnsi"/>
          <w:sz w:val="24"/>
          <w:szCs w:val="24"/>
        </w:rPr>
      </w:pPr>
      <w:bookmarkStart w:id="6" w:name="_Hlk138534340"/>
      <w:r w:rsidRPr="00417C38">
        <w:rPr>
          <w:rFonts w:cstheme="minorHAnsi"/>
          <w:sz w:val="24"/>
          <w:szCs w:val="24"/>
        </w:rPr>
        <w:t xml:space="preserve">Ondruŝková, E., G. Juhásová, and K. Pastirĉáková. 2014. The lily magnolia powdery mildew fungus </w:t>
      </w:r>
      <w:r w:rsidRPr="00417C38">
        <w:rPr>
          <w:rFonts w:cstheme="minorHAnsi"/>
          <w:i/>
          <w:iCs/>
          <w:sz w:val="24"/>
          <w:szCs w:val="24"/>
        </w:rPr>
        <w:t>Erysiphe magnifica</w:t>
      </w:r>
      <w:r w:rsidRPr="00417C38">
        <w:rPr>
          <w:rFonts w:cstheme="minorHAnsi"/>
          <w:sz w:val="24"/>
          <w:szCs w:val="24"/>
        </w:rPr>
        <w:t xml:space="preserve"> found in Slovakia. Mycotaxon 127: 51</w:t>
      </w:r>
      <w:r w:rsidR="00E935B0" w:rsidRPr="00417C38">
        <w:rPr>
          <w:rFonts w:cstheme="minorHAnsi"/>
          <w:sz w:val="24"/>
          <w:szCs w:val="24"/>
        </w:rPr>
        <w:t>–</w:t>
      </w:r>
      <w:r w:rsidRPr="00417C38">
        <w:rPr>
          <w:rFonts w:cstheme="minorHAnsi"/>
          <w:sz w:val="24"/>
          <w:szCs w:val="24"/>
        </w:rPr>
        <w:t xml:space="preserve">57. </w:t>
      </w:r>
      <w:hyperlink r:id="rId28" w:history="1">
        <w:r w:rsidRPr="00417C38">
          <w:rPr>
            <w:rStyle w:val="Hyperlink"/>
            <w:rFonts w:cstheme="minorHAnsi"/>
            <w:i/>
            <w:iCs/>
            <w:sz w:val="24"/>
            <w:szCs w:val="24"/>
          </w:rPr>
          <w:t>https://doi:org/105248/127.51</w:t>
        </w:r>
      </w:hyperlink>
      <w:r w:rsidRPr="00417C38">
        <w:rPr>
          <w:rFonts w:cstheme="minorHAnsi"/>
          <w:i/>
          <w:iCs/>
          <w:sz w:val="24"/>
          <w:szCs w:val="24"/>
        </w:rPr>
        <w:t xml:space="preserve">  </w:t>
      </w:r>
      <w:r w:rsidRPr="00417C38">
        <w:rPr>
          <w:rFonts w:cstheme="minorHAnsi"/>
          <w:sz w:val="24"/>
          <w:szCs w:val="24"/>
        </w:rPr>
        <w:t xml:space="preserve"> </w:t>
      </w:r>
    </w:p>
    <w:bookmarkEnd w:id="6"/>
    <w:p w14:paraId="77E22C89" w14:textId="77777777"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Pijpers, H. 2009. Echte meeldauw: een verdieping. De Boomkwekerij 5: 8.</w:t>
      </w:r>
    </w:p>
    <w:p w14:paraId="3AD37968" w14:textId="55CE2C9F"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Pscheidt, J. W. and C. M. Ocamb (eds.). 2023. Magnolia</w:t>
      </w:r>
      <w:bookmarkStart w:id="7" w:name="_Hlk138870835"/>
      <w:r w:rsidR="00E935B0" w:rsidRPr="00417C38">
        <w:rPr>
          <w:rFonts w:cstheme="minorHAnsi"/>
          <w:sz w:val="24"/>
          <w:szCs w:val="24"/>
        </w:rPr>
        <w:t>–</w:t>
      </w:r>
      <w:bookmarkEnd w:id="7"/>
      <w:r w:rsidRPr="00417C38">
        <w:rPr>
          <w:rFonts w:cstheme="minorHAnsi"/>
          <w:sz w:val="24"/>
          <w:szCs w:val="24"/>
        </w:rPr>
        <w:t xml:space="preserve">Powdery Mildew. Pacific Northwest Plant Disease Management Handbook, Oregon State University, Corvallis, OR. </w:t>
      </w:r>
      <w:hyperlink r:id="rId29" w:history="1">
        <w:r w:rsidRPr="00417C38">
          <w:rPr>
            <w:rStyle w:val="Hyperlink"/>
            <w:rFonts w:cstheme="minorHAnsi"/>
            <w:i/>
            <w:iCs/>
            <w:sz w:val="24"/>
            <w:szCs w:val="24"/>
          </w:rPr>
          <w:t>https://pnwhandbooks.org/node/25156</w:t>
        </w:r>
      </w:hyperlink>
      <w:r w:rsidRPr="00417C38">
        <w:rPr>
          <w:rFonts w:cstheme="minorHAnsi"/>
          <w:sz w:val="24"/>
          <w:szCs w:val="24"/>
        </w:rPr>
        <w:t xml:space="preserve"> </w:t>
      </w:r>
    </w:p>
    <w:p w14:paraId="3E6CBEE4" w14:textId="77777777" w:rsidR="00823A5A" w:rsidRPr="00417C38" w:rsidRDefault="00823A5A" w:rsidP="00464AE0">
      <w:pPr>
        <w:spacing w:line="276" w:lineRule="auto"/>
        <w:ind w:left="720" w:hanging="720"/>
        <w:rPr>
          <w:rFonts w:cstheme="minorHAnsi"/>
          <w:sz w:val="24"/>
          <w:szCs w:val="24"/>
        </w:rPr>
      </w:pPr>
      <w:bookmarkStart w:id="8" w:name="_Hlk138535404"/>
      <w:r w:rsidRPr="00417C38">
        <w:rPr>
          <w:rFonts w:cstheme="minorHAnsi"/>
          <w:sz w:val="24"/>
          <w:szCs w:val="24"/>
        </w:rPr>
        <w:t xml:space="preserve">Saenz, G. S. and J. W. Taylor. 1999. Phylogeny of the Erysiphales (powdery mildews) inferred from internal transcribed spacer ribosomal DNA sequences. Can. J. Bot. 77: 150–168. </w:t>
      </w:r>
      <w:hyperlink r:id="rId30" w:history="1">
        <w:r w:rsidRPr="00417C38">
          <w:rPr>
            <w:rStyle w:val="Hyperlink"/>
            <w:rFonts w:cstheme="minorHAnsi"/>
            <w:i/>
            <w:iCs/>
            <w:sz w:val="24"/>
            <w:szCs w:val="24"/>
          </w:rPr>
          <w:t>https://dx.doi.org/10.1139/cjb-77-1-150</w:t>
        </w:r>
      </w:hyperlink>
      <w:r w:rsidRPr="00417C38">
        <w:rPr>
          <w:rFonts w:cstheme="minorHAnsi"/>
          <w:sz w:val="24"/>
          <w:szCs w:val="24"/>
        </w:rPr>
        <w:t xml:space="preserve"> </w:t>
      </w:r>
    </w:p>
    <w:p w14:paraId="5DE56B83" w14:textId="0700A2A8" w:rsidR="00CF6C9F" w:rsidRPr="00417C38" w:rsidRDefault="00CF6C9F" w:rsidP="00464AE0">
      <w:pPr>
        <w:spacing w:line="276" w:lineRule="auto"/>
        <w:ind w:left="720" w:hanging="720"/>
        <w:rPr>
          <w:rFonts w:cstheme="minorHAnsi"/>
          <w:sz w:val="24"/>
          <w:szCs w:val="24"/>
        </w:rPr>
      </w:pPr>
      <w:r w:rsidRPr="00417C38">
        <w:rPr>
          <w:rFonts w:cstheme="minorHAnsi"/>
          <w:sz w:val="24"/>
          <w:szCs w:val="24"/>
        </w:rPr>
        <w:t>Shin, H. D. 2000. Erysiphaceae of Korea. Nat. Inst. Agric. Sci. Tech, Suwon, South Korea.</w:t>
      </w:r>
      <w:bookmarkEnd w:id="8"/>
    </w:p>
    <w:p w14:paraId="455A6D89" w14:textId="77777777" w:rsidR="00CF6C9F" w:rsidRPr="00417C38" w:rsidRDefault="00CF6C9F" w:rsidP="00464AE0">
      <w:pPr>
        <w:spacing w:line="276" w:lineRule="auto"/>
        <w:ind w:left="720" w:hanging="720"/>
        <w:rPr>
          <w:rFonts w:cstheme="minorHAnsi"/>
          <w:i/>
          <w:iCs/>
          <w:sz w:val="24"/>
          <w:szCs w:val="24"/>
        </w:rPr>
      </w:pPr>
      <w:r w:rsidRPr="00417C38">
        <w:rPr>
          <w:rFonts w:cstheme="minorHAnsi"/>
          <w:sz w:val="24"/>
          <w:szCs w:val="24"/>
        </w:rPr>
        <w:t xml:space="preserve">U-Scout. 2023. Powdery mildews on </w:t>
      </w:r>
      <w:r w:rsidRPr="00417C38">
        <w:rPr>
          <w:rFonts w:cstheme="minorHAnsi"/>
          <w:i/>
          <w:iCs/>
          <w:sz w:val="24"/>
          <w:szCs w:val="24"/>
        </w:rPr>
        <w:t>Magnolia grandiflora</w:t>
      </w:r>
      <w:r w:rsidRPr="00417C38">
        <w:rPr>
          <w:rFonts w:cstheme="minorHAnsi"/>
          <w:sz w:val="24"/>
          <w:szCs w:val="24"/>
        </w:rPr>
        <w:t xml:space="preserve">. </w:t>
      </w:r>
      <w:hyperlink r:id="rId31" w:history="1">
        <w:r w:rsidRPr="00417C38">
          <w:rPr>
            <w:rStyle w:val="Hyperlink"/>
            <w:rFonts w:cstheme="minorHAnsi"/>
            <w:i/>
            <w:iCs/>
            <w:sz w:val="24"/>
            <w:szCs w:val="24"/>
          </w:rPr>
          <w:t>Powdery mildew (ufl.edu)</w:t>
        </w:r>
      </w:hyperlink>
      <w:r w:rsidRPr="00417C38">
        <w:rPr>
          <w:rFonts w:cstheme="minorHAnsi"/>
          <w:i/>
          <w:iCs/>
          <w:sz w:val="24"/>
          <w:szCs w:val="24"/>
        </w:rPr>
        <w:t xml:space="preserve"> </w:t>
      </w:r>
    </w:p>
    <w:p w14:paraId="7DE59DEC" w14:textId="77777777" w:rsidR="004B6FEF" w:rsidRPr="00417C38" w:rsidRDefault="00CF6C9F" w:rsidP="00464AE0">
      <w:pPr>
        <w:spacing w:line="276" w:lineRule="auto"/>
        <w:ind w:left="720" w:hanging="720"/>
        <w:rPr>
          <w:rFonts w:cstheme="minorHAnsi"/>
          <w:sz w:val="24"/>
          <w:szCs w:val="24"/>
        </w:rPr>
      </w:pPr>
      <w:r w:rsidRPr="00417C38">
        <w:rPr>
          <w:rFonts w:cstheme="minorHAnsi"/>
          <w:sz w:val="24"/>
          <w:szCs w:val="24"/>
        </w:rPr>
        <w:t xml:space="preserve">Wang, C. T., Y. W. Yeh, C. D. Lin, and R. Kirschner. 2020. First record of </w:t>
      </w:r>
      <w:r w:rsidRPr="00417C38">
        <w:rPr>
          <w:rFonts w:cstheme="minorHAnsi"/>
          <w:i/>
          <w:iCs/>
          <w:sz w:val="24"/>
          <w:szCs w:val="24"/>
        </w:rPr>
        <w:t>Erysiphe magnifica</w:t>
      </w:r>
      <w:r w:rsidRPr="00417C38">
        <w:rPr>
          <w:rFonts w:cstheme="minorHAnsi"/>
          <w:sz w:val="24"/>
          <w:szCs w:val="24"/>
        </w:rPr>
        <w:t xml:space="preserve"> on the new host </w:t>
      </w:r>
      <w:r w:rsidRPr="00417C38">
        <w:rPr>
          <w:rFonts w:cstheme="minorHAnsi"/>
          <w:i/>
          <w:iCs/>
          <w:sz w:val="24"/>
          <w:szCs w:val="24"/>
        </w:rPr>
        <w:t>Magnolia</w:t>
      </w:r>
      <w:r w:rsidRPr="00417C38">
        <w:rPr>
          <w:rFonts w:cstheme="minorHAnsi"/>
          <w:sz w:val="24"/>
          <w:szCs w:val="24"/>
        </w:rPr>
        <w:t xml:space="preserve"> × </w:t>
      </w:r>
      <w:r w:rsidRPr="00417C38">
        <w:rPr>
          <w:rFonts w:cstheme="minorHAnsi"/>
          <w:i/>
          <w:iCs/>
          <w:sz w:val="24"/>
          <w:szCs w:val="24"/>
        </w:rPr>
        <w:t>alba</w:t>
      </w:r>
      <w:r w:rsidRPr="00417C38">
        <w:rPr>
          <w:rFonts w:cstheme="minorHAnsi"/>
          <w:sz w:val="24"/>
          <w:szCs w:val="24"/>
        </w:rPr>
        <w:t xml:space="preserve"> in Taiwan indicates high morphological plasticity of the anamorph under tropical conditions. Plat Path. Quart. 10(1) 59</w:t>
      </w:r>
      <w:r w:rsidR="00E935B0" w:rsidRPr="00417C38">
        <w:rPr>
          <w:rFonts w:cstheme="minorHAnsi"/>
          <w:sz w:val="24"/>
          <w:szCs w:val="24"/>
        </w:rPr>
        <w:t>–</w:t>
      </w:r>
      <w:r w:rsidRPr="00417C38">
        <w:rPr>
          <w:rFonts w:cstheme="minorHAnsi"/>
          <w:sz w:val="24"/>
          <w:szCs w:val="24"/>
        </w:rPr>
        <w:t>65.</w:t>
      </w:r>
      <w:r w:rsidR="007A4394" w:rsidRPr="00417C38">
        <w:rPr>
          <w:rFonts w:cstheme="minorHAnsi"/>
          <w:sz w:val="24"/>
          <w:szCs w:val="24"/>
        </w:rPr>
        <w:t xml:space="preserve"> </w:t>
      </w:r>
      <w:hyperlink r:id="rId32" w:history="1">
        <w:r w:rsidRPr="00417C38">
          <w:rPr>
            <w:rStyle w:val="Hyperlink"/>
            <w:rFonts w:cstheme="minorHAnsi"/>
            <w:color w:val="auto"/>
            <w:sz w:val="24"/>
            <w:szCs w:val="24"/>
            <w:u w:val="none"/>
          </w:rPr>
          <w:t>doi:</w:t>
        </w:r>
        <w:r w:rsidRPr="00417C38">
          <w:rPr>
            <w:rStyle w:val="Hyperlink"/>
            <w:rFonts w:cstheme="minorHAnsi"/>
            <w:color w:val="auto"/>
            <w:sz w:val="24"/>
            <w:szCs w:val="24"/>
          </w:rPr>
          <w:t xml:space="preserve"> </w:t>
        </w:r>
        <w:r w:rsidRPr="00417C38">
          <w:rPr>
            <w:rStyle w:val="Hyperlink"/>
            <w:rFonts w:cstheme="minorHAnsi"/>
            <w:i/>
            <w:iCs/>
            <w:sz w:val="24"/>
            <w:szCs w:val="24"/>
          </w:rPr>
          <w:t>10.5943/ppq/10/1/7</w:t>
        </w:r>
      </w:hyperlink>
      <w:r w:rsidRPr="00417C38">
        <w:rPr>
          <w:rFonts w:cstheme="minorHAnsi"/>
          <w:sz w:val="24"/>
          <w:szCs w:val="24"/>
        </w:rPr>
        <w:t xml:space="preserve">  </w:t>
      </w:r>
    </w:p>
    <w:p w14:paraId="4401B763" w14:textId="0593300A" w:rsidR="004B6FEF" w:rsidRPr="00417C38" w:rsidRDefault="004B6FEF" w:rsidP="00464AE0">
      <w:pPr>
        <w:spacing w:line="276" w:lineRule="auto"/>
        <w:ind w:left="720" w:hanging="720"/>
        <w:rPr>
          <w:rFonts w:cstheme="minorHAnsi"/>
          <w:i/>
          <w:iCs/>
          <w:sz w:val="24"/>
          <w:szCs w:val="24"/>
        </w:rPr>
      </w:pPr>
      <w:r w:rsidRPr="00417C38">
        <w:rPr>
          <w:rFonts w:cstheme="minorHAnsi"/>
          <w:sz w:val="24"/>
          <w:szCs w:val="24"/>
        </w:rPr>
        <w:t>Wang, C.-T., Y.-W. Yeh, L.-D. Lin, W.-W.</w:t>
      </w:r>
      <w:r w:rsidRPr="00417C38">
        <w:rPr>
          <w:rFonts w:eastAsia="SimSun" w:cstheme="minorHAnsi"/>
          <w:sz w:val="24"/>
          <w:szCs w:val="24"/>
        </w:rPr>
        <w:t xml:space="preserve"> Hsiao, C.</w:t>
      </w:r>
      <w:r w:rsidRPr="00417C38">
        <w:rPr>
          <w:rFonts w:cstheme="minorHAnsi"/>
          <w:sz w:val="24"/>
          <w:szCs w:val="24"/>
        </w:rPr>
        <w:t xml:space="preserve"> Wei, and R. Kirschner. 2022. Powdery mildews on ornamental trees: a new record of </w:t>
      </w:r>
      <w:r w:rsidRPr="00417C38">
        <w:rPr>
          <w:rFonts w:cstheme="minorHAnsi"/>
          <w:i/>
          <w:sz w:val="24"/>
          <w:szCs w:val="24"/>
        </w:rPr>
        <w:t xml:space="preserve">Podosphaera pruni-cerasoidis </w:t>
      </w:r>
      <w:r w:rsidRPr="00417C38">
        <w:rPr>
          <w:rFonts w:cstheme="minorHAnsi"/>
          <w:sz w:val="24"/>
          <w:szCs w:val="24"/>
        </w:rPr>
        <w:t xml:space="preserve">for Taiwan, a new host </w:t>
      </w:r>
      <w:r w:rsidRPr="00417C38">
        <w:rPr>
          <w:rFonts w:cstheme="minorHAnsi"/>
          <w:sz w:val="24"/>
          <w:szCs w:val="24"/>
        </w:rPr>
        <w:lastRenderedPageBreak/>
        <w:t xml:space="preserve">of </w:t>
      </w:r>
      <w:r w:rsidRPr="00417C38">
        <w:rPr>
          <w:rFonts w:cstheme="minorHAnsi"/>
          <w:i/>
          <w:sz w:val="24"/>
          <w:szCs w:val="24"/>
        </w:rPr>
        <w:t>Erysiphe magnifica</w:t>
      </w:r>
      <w:r w:rsidRPr="00417C38">
        <w:rPr>
          <w:rFonts w:cstheme="minorHAnsi"/>
          <w:sz w:val="24"/>
          <w:szCs w:val="24"/>
        </w:rPr>
        <w:t xml:space="preserve"> for Taiwan and notes on </w:t>
      </w:r>
      <w:r w:rsidRPr="00417C38">
        <w:rPr>
          <w:rFonts w:cstheme="minorHAnsi"/>
          <w:i/>
          <w:sz w:val="24"/>
          <w:szCs w:val="24"/>
        </w:rPr>
        <w:t>E. liquidambaris</w:t>
      </w:r>
      <w:r w:rsidRPr="00417C38">
        <w:rPr>
          <w:rFonts w:cstheme="minorHAnsi"/>
          <w:sz w:val="24"/>
          <w:szCs w:val="24"/>
        </w:rPr>
        <w:t xml:space="preserve">. </w:t>
      </w:r>
      <w:r w:rsidRPr="00417C38">
        <w:rPr>
          <w:rFonts w:cstheme="minorHAnsi"/>
          <w:iCs/>
          <w:sz w:val="24"/>
          <w:szCs w:val="24"/>
        </w:rPr>
        <w:t>J. Exp. For. Nat. Taiwan Univ.</w:t>
      </w:r>
      <w:r w:rsidRPr="00417C38">
        <w:rPr>
          <w:rFonts w:cstheme="minorHAnsi"/>
          <w:sz w:val="24"/>
          <w:szCs w:val="24"/>
        </w:rPr>
        <w:t xml:space="preserve"> </w:t>
      </w:r>
      <w:r w:rsidRPr="00417C38">
        <w:rPr>
          <w:rFonts w:cstheme="minorHAnsi"/>
          <w:iCs/>
          <w:sz w:val="24"/>
          <w:szCs w:val="24"/>
        </w:rPr>
        <w:t>36(3):</w:t>
      </w:r>
      <w:r w:rsidRPr="00417C38">
        <w:rPr>
          <w:rFonts w:cstheme="minorHAnsi"/>
          <w:sz w:val="24"/>
          <w:szCs w:val="24"/>
        </w:rPr>
        <w:t xml:space="preserve"> 183–192. doi: </w:t>
      </w:r>
      <w:hyperlink r:id="rId33" w:history="1">
        <w:r w:rsidRPr="00417C38">
          <w:rPr>
            <w:rStyle w:val="Hyperlink"/>
            <w:rFonts w:cstheme="minorHAnsi"/>
            <w:i/>
            <w:iCs/>
            <w:sz w:val="24"/>
            <w:szCs w:val="24"/>
          </w:rPr>
          <w:t>10.6542/EFNTU.202209_36(3).0002</w:t>
        </w:r>
      </w:hyperlink>
    </w:p>
    <w:p w14:paraId="560B8C10" w14:textId="77777777" w:rsidR="00B00E33" w:rsidRPr="00417C38" w:rsidRDefault="00B00E33" w:rsidP="00464AE0">
      <w:pPr>
        <w:pStyle w:val="Title"/>
        <w:kinsoku w:val="0"/>
        <w:overflowPunct w:val="0"/>
        <w:spacing w:before="9" w:line="276" w:lineRule="auto"/>
        <w:rPr>
          <w:rFonts w:asciiTheme="minorHAnsi" w:hAnsiTheme="minorHAnsi" w:cstheme="minorHAnsi"/>
          <w:sz w:val="3"/>
          <w:szCs w:val="3"/>
        </w:rPr>
      </w:pPr>
      <w:r w:rsidRPr="00417C38">
        <w:rPr>
          <w:rFonts w:asciiTheme="minorHAnsi" w:hAnsiTheme="minorHAnsi" w:cstheme="minorHAnsi"/>
          <w:i/>
          <w:iCs/>
        </w:rPr>
        <w:tab/>
      </w:r>
      <w:r w:rsidRPr="00417C38">
        <w:rPr>
          <w:rFonts w:asciiTheme="minorHAnsi" w:hAnsiTheme="minorHAnsi" w:cstheme="minorHAnsi"/>
          <w:i/>
          <w:iCs/>
        </w:rPr>
        <w:tab/>
      </w:r>
      <w:r w:rsidRPr="00417C38">
        <w:rPr>
          <w:rFonts w:asciiTheme="minorHAnsi" w:hAnsiTheme="minorHAnsi" w:cstheme="minorHAnsi"/>
          <w:i/>
          <w:iCs/>
        </w:rPr>
        <w:tab/>
      </w:r>
      <w:r w:rsidRPr="00417C38">
        <w:rPr>
          <w:rFonts w:asciiTheme="minorHAnsi" w:hAnsiTheme="minorHAnsi" w:cstheme="minorHAnsi"/>
          <w:i/>
          <w:iCs/>
        </w:rPr>
        <w:tab/>
      </w:r>
      <w:r w:rsidRPr="00417C38">
        <w:rPr>
          <w:rFonts w:asciiTheme="minorHAnsi" w:hAnsiTheme="minorHAnsi" w:cstheme="minorHAnsi"/>
          <w:i/>
          <w:iCs/>
        </w:rPr>
        <w:tab/>
      </w:r>
    </w:p>
    <w:p w14:paraId="31E710E0" w14:textId="07CF7697" w:rsidR="007A4394" w:rsidRPr="00417C38" w:rsidRDefault="007A4394" w:rsidP="00464AE0">
      <w:pPr>
        <w:spacing w:line="276" w:lineRule="auto"/>
        <w:ind w:left="720" w:hanging="720"/>
        <w:rPr>
          <w:rFonts w:cstheme="minorHAnsi"/>
          <w:i/>
          <w:iCs/>
          <w:sz w:val="24"/>
          <w:szCs w:val="24"/>
        </w:rPr>
      </w:pPr>
      <w:r w:rsidRPr="00417C38">
        <w:rPr>
          <w:rFonts w:cstheme="minorHAnsi"/>
          <w:sz w:val="24"/>
          <w:szCs w:val="24"/>
        </w:rPr>
        <w:t xml:space="preserve">Wehlburg, C., S. A. Alfieri, Jr., K. R. Langdon, and J. W. Kimbrough. 1975. Index of Plant Diseases in Florida. Florida Dept. Agric. Consumer Serv. Bull. 11, Div. Plant Industry Contr. No. 390. </w:t>
      </w:r>
      <w:hyperlink r:id="rId34" w:anchor="page/282/mode/1up" w:history="1">
        <w:r w:rsidRPr="00417C38">
          <w:rPr>
            <w:rStyle w:val="Hyperlink"/>
            <w:rFonts w:cstheme="minorHAnsi"/>
            <w:i/>
            <w:iCs/>
            <w:sz w:val="24"/>
            <w:szCs w:val="24"/>
          </w:rPr>
          <w:t>https://palmm.digital.flvc.org/islandora/object/uf%3A104219#page/282/mode/1up</w:t>
        </w:r>
      </w:hyperlink>
    </w:p>
    <w:p w14:paraId="553DE0A6" w14:textId="4B1BC61D" w:rsidR="00600EEB" w:rsidRPr="00417C38" w:rsidRDefault="00CF6C9F" w:rsidP="00464AE0">
      <w:pPr>
        <w:pStyle w:val="NoSpacing"/>
        <w:spacing w:line="276" w:lineRule="auto"/>
        <w:ind w:left="720" w:hanging="720"/>
        <w:rPr>
          <w:rFonts w:asciiTheme="minorHAnsi" w:hAnsiTheme="minorHAnsi" w:cstheme="minorHAnsi"/>
        </w:rPr>
      </w:pPr>
      <w:r w:rsidRPr="00417C38">
        <w:rPr>
          <w:rFonts w:asciiTheme="minorHAnsi" w:hAnsiTheme="minorHAnsi" w:cstheme="minorHAnsi"/>
        </w:rPr>
        <w:t>Wolcan, S. and M. Murace. 2009. Dos nuevos oídios en arbustos ornamental</w:t>
      </w:r>
      <w:r w:rsidR="001F0A82" w:rsidRPr="00417C38">
        <w:rPr>
          <w:rFonts w:asciiTheme="minorHAnsi" w:hAnsiTheme="minorHAnsi" w:cstheme="minorHAnsi"/>
        </w:rPr>
        <w:t>e</w:t>
      </w:r>
      <w:r w:rsidRPr="00417C38">
        <w:rPr>
          <w:rFonts w:asciiTheme="minorHAnsi" w:hAnsiTheme="minorHAnsi" w:cstheme="minorHAnsi"/>
        </w:rPr>
        <w:t>s en la Argentina. XI Jornades Nacionales de Floricuture. Montecarlo, Misiones, Argentina</w:t>
      </w:r>
      <w:r w:rsidR="00600EEB" w:rsidRPr="00417C38">
        <w:rPr>
          <w:rFonts w:asciiTheme="minorHAnsi" w:hAnsiTheme="minorHAnsi" w:cstheme="minorHAnsi"/>
        </w:rPr>
        <w:t>.</w:t>
      </w:r>
    </w:p>
    <w:p w14:paraId="61881996" w14:textId="12E0CDA5" w:rsidR="001C64D1" w:rsidRPr="00417C38" w:rsidRDefault="001C64D1" w:rsidP="00464AE0">
      <w:pPr>
        <w:pStyle w:val="NoSpacing"/>
        <w:spacing w:line="276" w:lineRule="auto"/>
        <w:rPr>
          <w:rFonts w:asciiTheme="minorHAnsi" w:hAnsiTheme="minorHAnsi" w:cstheme="minorHAnsi"/>
          <w:lang w:val="es-US"/>
        </w:rPr>
      </w:pPr>
      <w:r w:rsidRPr="00417C38">
        <w:rPr>
          <w:rFonts w:asciiTheme="minorHAnsi" w:hAnsiTheme="minorHAnsi" w:cstheme="minorHAnsi"/>
          <w:lang w:val="es-US"/>
        </w:rPr>
        <w:t>___________________________</w:t>
      </w:r>
    </w:p>
    <w:bookmarkEnd w:id="0"/>
    <w:p w14:paraId="4C329C4E" w14:textId="2A09DCEC" w:rsidR="00600EEB" w:rsidRPr="00417C38" w:rsidRDefault="00600EEB" w:rsidP="00464AE0">
      <w:pPr>
        <w:spacing w:line="276" w:lineRule="auto"/>
        <w:ind w:left="720" w:hanging="720"/>
        <w:rPr>
          <w:rFonts w:cstheme="minorHAnsi"/>
          <w:iCs/>
          <w:sz w:val="24"/>
          <w:szCs w:val="24"/>
        </w:rPr>
      </w:pPr>
      <w:r w:rsidRPr="00417C38">
        <w:rPr>
          <w:rFonts w:cstheme="minorHAnsi"/>
          <w:b/>
          <w:sz w:val="24"/>
          <w:szCs w:val="24"/>
        </w:rPr>
        <w:t>Donald R. Hodel</w:t>
      </w:r>
      <w:r w:rsidRPr="00417C38">
        <w:rPr>
          <w:rFonts w:cstheme="minorHAnsi"/>
          <w:sz w:val="24"/>
          <w:szCs w:val="24"/>
        </w:rPr>
        <w:t xml:space="preserve"> is the emeritus landscape horticulture advisor for the University of California Cooperative Extension in Los Angeles and specializes in the selection and management of palms and trees. </w:t>
      </w:r>
      <w:hyperlink r:id="rId35" w:history="1">
        <w:r w:rsidR="00674029" w:rsidRPr="00417C38">
          <w:rPr>
            <w:rStyle w:val="Hyperlink"/>
            <w:rFonts w:cstheme="minorHAnsi"/>
            <w:i/>
            <w:sz w:val="24"/>
            <w:szCs w:val="24"/>
          </w:rPr>
          <w:t>drhodel@ucanr.edu</w:t>
        </w:r>
      </w:hyperlink>
      <w:r w:rsidR="00674029" w:rsidRPr="00417C38">
        <w:rPr>
          <w:rFonts w:cstheme="minorHAnsi"/>
          <w:i/>
          <w:sz w:val="24"/>
          <w:szCs w:val="24"/>
        </w:rPr>
        <w:t xml:space="preserve"> </w:t>
      </w:r>
      <w:r w:rsidR="009022A8" w:rsidRPr="00417C38">
        <w:rPr>
          <w:rFonts w:cstheme="minorHAnsi"/>
          <w:i/>
          <w:sz w:val="24"/>
          <w:szCs w:val="24"/>
        </w:rPr>
        <w:t xml:space="preserve"> </w:t>
      </w:r>
      <w:r w:rsidR="00BF03AE">
        <w:rPr>
          <w:rFonts w:cstheme="minorHAnsi"/>
          <w:iCs/>
          <w:sz w:val="24"/>
          <w:szCs w:val="24"/>
        </w:rPr>
        <w:t>Donald</w:t>
      </w:r>
      <w:r w:rsidR="009022A8" w:rsidRPr="00417C38">
        <w:rPr>
          <w:rFonts w:cstheme="minorHAnsi"/>
          <w:iCs/>
          <w:sz w:val="24"/>
          <w:szCs w:val="24"/>
        </w:rPr>
        <w:t xml:space="preserve"> wrote the first draft of the manuscript and provided photographs of infected trees and leaves.</w:t>
      </w:r>
    </w:p>
    <w:p w14:paraId="4CA33414" w14:textId="0B604D5D" w:rsidR="00600EEB" w:rsidRPr="00417C38" w:rsidRDefault="00600EEB" w:rsidP="00464AE0">
      <w:pPr>
        <w:spacing w:line="276" w:lineRule="auto"/>
        <w:ind w:left="720" w:hanging="720"/>
        <w:rPr>
          <w:rFonts w:cstheme="minorHAnsi"/>
          <w:i/>
          <w:sz w:val="24"/>
          <w:szCs w:val="24"/>
        </w:rPr>
      </w:pPr>
      <w:r w:rsidRPr="00417C38">
        <w:rPr>
          <w:rFonts w:cstheme="minorHAnsi"/>
          <w:b/>
          <w:bCs/>
          <w:iCs/>
          <w:sz w:val="24"/>
          <w:szCs w:val="24"/>
        </w:rPr>
        <w:t>Paul Santos</w:t>
      </w:r>
      <w:r w:rsidRPr="00417C38">
        <w:rPr>
          <w:rFonts w:cstheme="minorHAnsi"/>
          <w:iCs/>
          <w:sz w:val="24"/>
          <w:szCs w:val="24"/>
        </w:rPr>
        <w:t xml:space="preserve"> </w:t>
      </w:r>
      <w:r w:rsidR="00417C38">
        <w:rPr>
          <w:rFonts w:cstheme="minorHAnsi"/>
          <w:iCs/>
          <w:sz w:val="24"/>
          <w:szCs w:val="24"/>
        </w:rPr>
        <w:t xml:space="preserve">IS </w:t>
      </w:r>
      <w:r w:rsidR="00A90E06" w:rsidRPr="00417C38">
        <w:rPr>
          <w:rFonts w:cstheme="minorHAnsi"/>
          <w:sz w:val="24"/>
          <w:szCs w:val="24"/>
        </w:rPr>
        <w:t xml:space="preserve">the plant pathologist and plant diagnostician at Plant Pulse Diagnostics in Anaheim, California. </w:t>
      </w:r>
      <w:hyperlink r:id="rId36" w:history="1">
        <w:r w:rsidR="00A90E06" w:rsidRPr="00417C38">
          <w:rPr>
            <w:rStyle w:val="Hyperlink"/>
            <w:rFonts w:cstheme="minorHAnsi"/>
            <w:i/>
            <w:iCs/>
            <w:sz w:val="24"/>
            <w:szCs w:val="24"/>
          </w:rPr>
          <w:t>paul@</w:t>
        </w:r>
      </w:hyperlink>
      <w:r w:rsidR="00A90E06" w:rsidRPr="00417C38">
        <w:rPr>
          <w:rStyle w:val="Hyperlink"/>
          <w:rFonts w:cstheme="minorHAnsi"/>
          <w:i/>
          <w:iCs/>
          <w:sz w:val="24"/>
          <w:szCs w:val="24"/>
        </w:rPr>
        <w:t>plantpulsediagnostics.com</w:t>
      </w:r>
      <w:r w:rsidR="00A90E06" w:rsidRPr="00417C38">
        <w:rPr>
          <w:rFonts w:cstheme="minorHAnsi"/>
          <w:sz w:val="24"/>
          <w:szCs w:val="24"/>
        </w:rPr>
        <w:t xml:space="preserve">  </w:t>
      </w:r>
      <w:r w:rsidR="00BF03AE">
        <w:rPr>
          <w:rFonts w:cstheme="minorHAnsi"/>
          <w:sz w:val="24"/>
          <w:szCs w:val="24"/>
        </w:rPr>
        <w:t>Paul</w:t>
      </w:r>
      <w:r w:rsidR="009022A8" w:rsidRPr="00417C38">
        <w:rPr>
          <w:rFonts w:cstheme="minorHAnsi"/>
          <w:sz w:val="24"/>
          <w:szCs w:val="24"/>
        </w:rPr>
        <w:t xml:space="preserve"> did the initial isolation and laboratory work on this disease and reviewed the manuscript.</w:t>
      </w:r>
    </w:p>
    <w:p w14:paraId="7283E39F" w14:textId="1EF798D5" w:rsidR="004C6326" w:rsidRPr="00417C38" w:rsidRDefault="00E32CE5" w:rsidP="00464AE0">
      <w:pPr>
        <w:widowControl w:val="0"/>
        <w:spacing w:after="0" w:line="276" w:lineRule="auto"/>
        <w:ind w:left="720" w:hanging="720"/>
        <w:rPr>
          <w:rFonts w:cstheme="minorHAnsi"/>
          <w:sz w:val="24"/>
          <w:szCs w:val="24"/>
        </w:rPr>
      </w:pPr>
      <w:r w:rsidRPr="00417C38">
        <w:rPr>
          <w:rFonts w:cstheme="minorHAnsi"/>
          <w:b/>
          <w:bCs/>
          <w:iCs/>
          <w:sz w:val="24"/>
          <w:szCs w:val="24"/>
        </w:rPr>
        <w:t>Suzanne R</w:t>
      </w:r>
      <w:r w:rsidR="001F0A82" w:rsidRPr="00417C38">
        <w:rPr>
          <w:rFonts w:cstheme="minorHAnsi"/>
          <w:b/>
          <w:bCs/>
          <w:iCs/>
          <w:sz w:val="24"/>
          <w:szCs w:val="24"/>
        </w:rPr>
        <w:t>ooney-</w:t>
      </w:r>
      <w:r w:rsidRPr="00417C38">
        <w:rPr>
          <w:rFonts w:cstheme="minorHAnsi"/>
          <w:b/>
          <w:bCs/>
          <w:iCs/>
          <w:sz w:val="24"/>
          <w:szCs w:val="24"/>
        </w:rPr>
        <w:t xml:space="preserve">Latham </w:t>
      </w:r>
      <w:r w:rsidRPr="00417C38">
        <w:rPr>
          <w:rFonts w:cstheme="minorHAnsi"/>
          <w:iCs/>
          <w:sz w:val="24"/>
          <w:szCs w:val="24"/>
        </w:rPr>
        <w:t xml:space="preserve">is </w:t>
      </w:r>
      <w:r w:rsidR="001F0A82" w:rsidRPr="00417C38">
        <w:rPr>
          <w:rFonts w:cstheme="minorHAnsi"/>
          <w:iCs/>
          <w:sz w:val="24"/>
          <w:szCs w:val="24"/>
        </w:rPr>
        <w:t xml:space="preserve">a plant pathologist at the </w:t>
      </w:r>
      <w:r w:rsidRPr="00417C38">
        <w:rPr>
          <w:rFonts w:cstheme="minorHAnsi"/>
          <w:iCs/>
          <w:sz w:val="24"/>
          <w:szCs w:val="24"/>
        </w:rPr>
        <w:t xml:space="preserve">California Department of Food and Agriculture, Plant </w:t>
      </w:r>
      <w:r w:rsidR="001F0A82" w:rsidRPr="00417C38">
        <w:rPr>
          <w:rFonts w:cstheme="minorHAnsi"/>
          <w:iCs/>
          <w:sz w:val="24"/>
          <w:szCs w:val="24"/>
        </w:rPr>
        <w:t xml:space="preserve">Pest Diagnostics Center (CDFA PPDC). </w:t>
      </w:r>
      <w:r w:rsidR="00BF03AE">
        <w:rPr>
          <w:rFonts w:cstheme="minorHAnsi"/>
          <w:iCs/>
          <w:sz w:val="24"/>
          <w:szCs w:val="24"/>
        </w:rPr>
        <w:t>Suzanne</w:t>
      </w:r>
      <w:r w:rsidR="001F0A82" w:rsidRPr="00417C38">
        <w:rPr>
          <w:rFonts w:cstheme="minorHAnsi"/>
          <w:iCs/>
          <w:sz w:val="24"/>
          <w:szCs w:val="24"/>
        </w:rPr>
        <w:t xml:space="preserve"> contributed morphological and molecular identification of </w:t>
      </w:r>
      <w:r w:rsidR="001F0A82" w:rsidRPr="00417C38">
        <w:rPr>
          <w:rFonts w:cstheme="minorHAnsi"/>
          <w:i/>
          <w:sz w:val="24"/>
          <w:szCs w:val="24"/>
        </w:rPr>
        <w:t>Erysiphe magnifica</w:t>
      </w:r>
      <w:r w:rsidR="001F0A82" w:rsidRPr="00417C38">
        <w:rPr>
          <w:rFonts w:cstheme="minorHAnsi"/>
          <w:iCs/>
          <w:sz w:val="24"/>
          <w:szCs w:val="24"/>
        </w:rPr>
        <w:t xml:space="preserve"> on </w:t>
      </w:r>
      <w:r w:rsidR="001F0A82" w:rsidRPr="00417C38">
        <w:rPr>
          <w:rFonts w:cstheme="minorHAnsi"/>
          <w:i/>
          <w:sz w:val="24"/>
          <w:szCs w:val="24"/>
        </w:rPr>
        <w:t>Magnolia grandiflora</w:t>
      </w:r>
      <w:r w:rsidR="009022A8" w:rsidRPr="00417C38">
        <w:rPr>
          <w:rFonts w:cstheme="minorHAnsi"/>
          <w:iCs/>
          <w:sz w:val="24"/>
          <w:szCs w:val="24"/>
        </w:rPr>
        <w:t>, provided photographs of the fungus, and reviewed the manuscript</w:t>
      </w:r>
      <w:r w:rsidR="001F0A82" w:rsidRPr="00417C38">
        <w:rPr>
          <w:rFonts w:cstheme="minorHAnsi"/>
          <w:iCs/>
          <w:sz w:val="24"/>
          <w:szCs w:val="24"/>
        </w:rPr>
        <w:t>.</w:t>
      </w:r>
      <w:r w:rsidRPr="00417C38">
        <w:rPr>
          <w:rFonts w:cstheme="minorHAnsi"/>
          <w:iCs/>
          <w:sz w:val="24"/>
          <w:szCs w:val="24"/>
        </w:rPr>
        <w:t xml:space="preserve"> </w:t>
      </w:r>
      <w:hyperlink r:id="rId37" w:history="1">
        <w:r w:rsidR="00674029" w:rsidRPr="00417C38">
          <w:rPr>
            <w:rStyle w:val="Hyperlink"/>
            <w:rFonts w:cstheme="minorHAnsi"/>
            <w:i/>
            <w:iCs/>
            <w:sz w:val="24"/>
            <w:szCs w:val="24"/>
          </w:rPr>
          <w:t>suzanne.latham@cdfa.ca.gov</w:t>
        </w:r>
      </w:hyperlink>
      <w:r w:rsidRPr="00417C38">
        <w:rPr>
          <w:rFonts w:cstheme="minorHAnsi"/>
        </w:rPr>
        <w:t xml:space="preserve"> </w:t>
      </w:r>
      <w:r w:rsidR="004C6326" w:rsidRPr="00417C38">
        <w:rPr>
          <w:rFonts w:cstheme="minorHAnsi"/>
        </w:rPr>
        <w:t xml:space="preserve"> </w:t>
      </w:r>
      <w:r w:rsidR="004C6326" w:rsidRPr="00417C38">
        <w:rPr>
          <w:rFonts w:cstheme="minorHAnsi"/>
          <w:sz w:val="24"/>
          <w:szCs w:val="24"/>
        </w:rPr>
        <w:t>Disclaimer: Disease management suggestions made in this article are not Latham’s or CDFA’s recommendations.</w:t>
      </w:r>
    </w:p>
    <w:p w14:paraId="52439972" w14:textId="75363E14" w:rsidR="001F0A82" w:rsidRPr="00417C38" w:rsidRDefault="001F0A82" w:rsidP="00464AE0">
      <w:pPr>
        <w:widowControl w:val="0"/>
        <w:tabs>
          <w:tab w:val="left" w:pos="540"/>
        </w:tabs>
        <w:spacing w:after="0" w:line="276" w:lineRule="auto"/>
        <w:rPr>
          <w:rFonts w:cstheme="minorHAnsi"/>
          <w:sz w:val="24"/>
          <w:szCs w:val="24"/>
        </w:rPr>
      </w:pPr>
      <w:r w:rsidRPr="00417C38">
        <w:rPr>
          <w:rFonts w:cstheme="minorHAnsi"/>
          <w:sz w:val="24"/>
          <w:szCs w:val="24"/>
        </w:rPr>
        <w:t>_________________________</w:t>
      </w:r>
    </w:p>
    <w:p w14:paraId="58F4CF57" w14:textId="77777777" w:rsidR="001F0A82" w:rsidRPr="00417C38" w:rsidRDefault="001F0A82" w:rsidP="00464AE0">
      <w:pPr>
        <w:widowControl w:val="0"/>
        <w:tabs>
          <w:tab w:val="left" w:pos="540"/>
        </w:tabs>
        <w:spacing w:after="0" w:line="276" w:lineRule="auto"/>
        <w:rPr>
          <w:rFonts w:cstheme="minorHAnsi"/>
          <w:sz w:val="24"/>
          <w:szCs w:val="24"/>
        </w:rPr>
      </w:pPr>
    </w:p>
    <w:p w14:paraId="2C11B1A4" w14:textId="4F7AA90A" w:rsidR="00600EEB" w:rsidRPr="00417C38" w:rsidRDefault="00797DAA" w:rsidP="00464AE0">
      <w:pPr>
        <w:widowControl w:val="0"/>
        <w:tabs>
          <w:tab w:val="left" w:pos="540"/>
        </w:tabs>
        <w:spacing w:after="0" w:line="276" w:lineRule="auto"/>
        <w:rPr>
          <w:rFonts w:cstheme="minorHAnsi"/>
          <w:sz w:val="24"/>
          <w:szCs w:val="24"/>
        </w:rPr>
      </w:pPr>
      <w:r w:rsidRPr="00417C38">
        <w:rPr>
          <w:rFonts w:cstheme="minorHAnsi"/>
          <w:sz w:val="24"/>
          <w:szCs w:val="24"/>
        </w:rPr>
        <w:t xml:space="preserve">Text </w:t>
      </w:r>
      <w:r w:rsidR="00600EEB" w:rsidRPr="00417C38">
        <w:rPr>
          <w:rFonts w:cstheme="minorHAnsi"/>
          <w:sz w:val="24"/>
          <w:szCs w:val="24"/>
        </w:rPr>
        <w:t>© 2023 by Donald R. Hodel</w:t>
      </w:r>
      <w:r w:rsidR="00674029" w:rsidRPr="00417C38">
        <w:rPr>
          <w:rFonts w:cstheme="minorHAnsi"/>
          <w:sz w:val="24"/>
          <w:szCs w:val="24"/>
        </w:rPr>
        <w:t xml:space="preserve">, </w:t>
      </w:r>
      <w:r w:rsidR="00600EEB" w:rsidRPr="00417C38">
        <w:rPr>
          <w:rFonts w:cstheme="minorHAnsi"/>
          <w:sz w:val="24"/>
          <w:szCs w:val="24"/>
        </w:rPr>
        <w:t>Paul Santos</w:t>
      </w:r>
      <w:r w:rsidR="00674029" w:rsidRPr="00417C38">
        <w:rPr>
          <w:rFonts w:cstheme="minorHAnsi"/>
          <w:sz w:val="24"/>
          <w:szCs w:val="24"/>
        </w:rPr>
        <w:t>, and Suzanne R</w:t>
      </w:r>
      <w:r w:rsidR="001F0A82" w:rsidRPr="00417C38">
        <w:rPr>
          <w:rFonts w:cstheme="minorHAnsi"/>
          <w:sz w:val="24"/>
          <w:szCs w:val="24"/>
        </w:rPr>
        <w:t>ooney-</w:t>
      </w:r>
      <w:r w:rsidR="00674029" w:rsidRPr="00417C38">
        <w:rPr>
          <w:rFonts w:cstheme="minorHAnsi"/>
          <w:sz w:val="24"/>
          <w:szCs w:val="24"/>
        </w:rPr>
        <w:t>Latham</w:t>
      </w:r>
      <w:r w:rsidR="00600EEB" w:rsidRPr="00417C38">
        <w:rPr>
          <w:rFonts w:cstheme="minorHAnsi"/>
          <w:sz w:val="24"/>
          <w:szCs w:val="24"/>
        </w:rPr>
        <w:t xml:space="preserve">. </w:t>
      </w:r>
    </w:p>
    <w:p w14:paraId="3E6EACCD" w14:textId="4B4E1CF5" w:rsidR="00600EEB" w:rsidRPr="00417C38" w:rsidRDefault="00600EEB" w:rsidP="00464AE0">
      <w:pPr>
        <w:widowControl w:val="0"/>
        <w:tabs>
          <w:tab w:val="left" w:pos="540"/>
        </w:tabs>
        <w:spacing w:after="0" w:line="276" w:lineRule="auto"/>
        <w:rPr>
          <w:rFonts w:cstheme="minorHAnsi"/>
          <w:sz w:val="24"/>
          <w:szCs w:val="24"/>
        </w:rPr>
      </w:pPr>
      <w:r w:rsidRPr="00417C38">
        <w:rPr>
          <w:rFonts w:cstheme="minorHAnsi"/>
          <w:sz w:val="24"/>
          <w:szCs w:val="24"/>
        </w:rPr>
        <w:t>Photographs © 2023 by each photographer.</w:t>
      </w:r>
    </w:p>
    <w:p w14:paraId="00A4D74A" w14:textId="73408588" w:rsidR="00600EEB" w:rsidRPr="00417C38" w:rsidRDefault="00600EEB" w:rsidP="00464AE0">
      <w:pPr>
        <w:widowControl w:val="0"/>
        <w:tabs>
          <w:tab w:val="left" w:pos="540"/>
        </w:tabs>
        <w:spacing w:after="0" w:line="276" w:lineRule="auto"/>
        <w:rPr>
          <w:rFonts w:cstheme="minorHAnsi"/>
          <w:sz w:val="24"/>
          <w:szCs w:val="24"/>
        </w:rPr>
      </w:pPr>
      <w:r w:rsidRPr="00417C38">
        <w:rPr>
          <w:rFonts w:cstheme="minorHAnsi"/>
          <w:sz w:val="24"/>
          <w:szCs w:val="24"/>
        </w:rPr>
        <w:t xml:space="preserve">Publication Date: </w:t>
      </w:r>
      <w:r w:rsidR="001F0A82" w:rsidRPr="00417C38">
        <w:rPr>
          <w:rFonts w:cstheme="minorHAnsi"/>
          <w:sz w:val="24"/>
          <w:szCs w:val="24"/>
        </w:rPr>
        <w:t>1</w:t>
      </w:r>
      <w:r w:rsidR="007B57A8">
        <w:rPr>
          <w:rFonts w:cstheme="minorHAnsi"/>
          <w:sz w:val="24"/>
          <w:szCs w:val="24"/>
        </w:rPr>
        <w:t>4</w:t>
      </w:r>
      <w:r w:rsidR="001F0A82" w:rsidRPr="00417C38">
        <w:rPr>
          <w:rFonts w:cstheme="minorHAnsi"/>
          <w:sz w:val="24"/>
          <w:szCs w:val="24"/>
        </w:rPr>
        <w:t xml:space="preserve"> October</w:t>
      </w:r>
      <w:r w:rsidRPr="00417C38">
        <w:rPr>
          <w:rFonts w:cstheme="minorHAnsi"/>
          <w:sz w:val="24"/>
          <w:szCs w:val="24"/>
        </w:rPr>
        <w:t xml:space="preserve"> 2023.</w:t>
      </w:r>
    </w:p>
    <w:p w14:paraId="16D49841" w14:textId="77777777" w:rsidR="00600EEB" w:rsidRPr="00417C38" w:rsidRDefault="00600EEB" w:rsidP="00464AE0">
      <w:pPr>
        <w:widowControl w:val="0"/>
        <w:tabs>
          <w:tab w:val="left" w:pos="540"/>
        </w:tabs>
        <w:spacing w:after="0" w:line="276" w:lineRule="auto"/>
        <w:ind w:left="720" w:hanging="720"/>
        <w:rPr>
          <w:rFonts w:cstheme="minorHAnsi"/>
          <w:sz w:val="24"/>
          <w:szCs w:val="24"/>
        </w:rPr>
      </w:pPr>
      <w:r w:rsidRPr="00417C38">
        <w:rPr>
          <w:rFonts w:cstheme="minorHAnsi"/>
          <w:sz w:val="24"/>
          <w:szCs w:val="24"/>
        </w:rPr>
        <w:t xml:space="preserve">PalmArbor: </w:t>
      </w:r>
      <w:r w:rsidRPr="00417C38">
        <w:rPr>
          <w:rFonts w:cstheme="minorHAnsi"/>
          <w:i/>
          <w:sz w:val="24"/>
          <w:szCs w:val="24"/>
        </w:rPr>
        <w:t>http://ucanr.edu/sites/HodelPalmsTrees/PalmArbor/</w:t>
      </w:r>
      <w:r w:rsidRPr="00417C38">
        <w:rPr>
          <w:rFonts w:cstheme="minorHAnsi"/>
          <w:sz w:val="24"/>
          <w:szCs w:val="24"/>
        </w:rPr>
        <w:t xml:space="preserve"> </w:t>
      </w:r>
    </w:p>
    <w:p w14:paraId="1256EF8E" w14:textId="77777777" w:rsidR="00600EEB" w:rsidRPr="00417C38" w:rsidRDefault="00600EEB" w:rsidP="00464AE0">
      <w:pPr>
        <w:pStyle w:val="PlainText"/>
        <w:spacing w:line="276" w:lineRule="auto"/>
        <w:rPr>
          <w:rFonts w:asciiTheme="minorHAnsi" w:hAnsiTheme="minorHAnsi" w:cstheme="minorHAnsi"/>
          <w:b/>
          <w:bCs/>
          <w:sz w:val="24"/>
          <w:szCs w:val="24"/>
        </w:rPr>
      </w:pPr>
      <w:r w:rsidRPr="00417C38">
        <w:rPr>
          <w:rFonts w:asciiTheme="minorHAnsi" w:hAnsiTheme="minorHAnsi" w:cstheme="minorHAnsi"/>
          <w:b/>
          <w:bCs/>
          <w:sz w:val="24"/>
          <w:szCs w:val="24"/>
        </w:rPr>
        <w:t>ISSN 2690-3245</w:t>
      </w:r>
    </w:p>
    <w:p w14:paraId="666118DD" w14:textId="77777777" w:rsidR="00600EEB" w:rsidRPr="00417C38" w:rsidRDefault="00600EEB" w:rsidP="00464AE0">
      <w:pPr>
        <w:widowControl w:val="0"/>
        <w:tabs>
          <w:tab w:val="left" w:pos="540"/>
        </w:tabs>
        <w:spacing w:after="0" w:line="276" w:lineRule="auto"/>
        <w:ind w:left="720" w:hanging="720"/>
        <w:rPr>
          <w:rFonts w:cstheme="minorHAnsi"/>
          <w:sz w:val="24"/>
          <w:szCs w:val="24"/>
        </w:rPr>
      </w:pPr>
      <w:r w:rsidRPr="00417C38">
        <w:rPr>
          <w:rFonts w:cstheme="minorHAnsi"/>
          <w:sz w:val="24"/>
          <w:szCs w:val="24"/>
        </w:rPr>
        <w:t>Editor-In-Chief: Donald R. Hodel</w:t>
      </w:r>
    </w:p>
    <w:p w14:paraId="45F764F9" w14:textId="42AAD42A" w:rsidR="00B138CC" w:rsidRPr="009D2B33" w:rsidRDefault="00600EEB" w:rsidP="00464AE0">
      <w:pPr>
        <w:widowControl w:val="0"/>
        <w:tabs>
          <w:tab w:val="left" w:pos="540"/>
        </w:tabs>
        <w:spacing w:after="0" w:line="276" w:lineRule="auto"/>
        <w:ind w:left="720" w:hanging="720"/>
        <w:rPr>
          <w:rFonts w:cstheme="minorHAnsi"/>
          <w:color w:val="FF0000"/>
          <w:sz w:val="24"/>
          <w:szCs w:val="24"/>
        </w:rPr>
      </w:pPr>
      <w:r w:rsidRPr="00417C38">
        <w:rPr>
          <w:rFonts w:cstheme="minorHAnsi"/>
          <w:sz w:val="24"/>
          <w:szCs w:val="24"/>
        </w:rPr>
        <w:t xml:space="preserve">Hodel Palms and Trees: </w:t>
      </w:r>
      <w:r w:rsidRPr="00417C38">
        <w:rPr>
          <w:rFonts w:cstheme="minorHAnsi"/>
          <w:i/>
          <w:sz w:val="24"/>
          <w:szCs w:val="24"/>
        </w:rPr>
        <w:t>http://ucanr.edu/sites/HodelP</w:t>
      </w:r>
      <w:r w:rsidRPr="009F4475">
        <w:rPr>
          <w:i/>
          <w:sz w:val="24"/>
          <w:szCs w:val="24"/>
        </w:rPr>
        <w:t>almsTrees/</w:t>
      </w:r>
    </w:p>
    <w:sectPr w:rsidR="00B138CC" w:rsidRPr="009D2B33">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5949B" w14:textId="77777777" w:rsidR="006B240F" w:rsidRDefault="006B240F" w:rsidP="00475A0B">
      <w:pPr>
        <w:spacing w:after="0" w:line="240" w:lineRule="auto"/>
      </w:pPr>
      <w:r>
        <w:separator/>
      </w:r>
    </w:p>
  </w:endnote>
  <w:endnote w:type="continuationSeparator" w:id="0">
    <w:p w14:paraId="58CA2C67" w14:textId="77777777" w:rsidR="006B240F" w:rsidRDefault="006B240F" w:rsidP="00475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65103"/>
      <w:docPartObj>
        <w:docPartGallery w:val="Page Numbers (Bottom of Page)"/>
        <w:docPartUnique/>
      </w:docPartObj>
    </w:sdtPr>
    <w:sdtEndPr>
      <w:rPr>
        <w:noProof/>
      </w:rPr>
    </w:sdtEndPr>
    <w:sdtContent>
      <w:p w14:paraId="2A495C8F" w14:textId="0D40E2F9" w:rsidR="00475A0B" w:rsidRDefault="00475A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BB8D4B" w14:textId="77777777" w:rsidR="00475A0B" w:rsidRDefault="00475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8734B" w14:textId="77777777" w:rsidR="006B240F" w:rsidRDefault="006B240F" w:rsidP="00475A0B">
      <w:pPr>
        <w:spacing w:after="0" w:line="240" w:lineRule="auto"/>
      </w:pPr>
      <w:r>
        <w:separator/>
      </w:r>
    </w:p>
  </w:footnote>
  <w:footnote w:type="continuationSeparator" w:id="0">
    <w:p w14:paraId="23AFE0A3" w14:textId="77777777" w:rsidR="006B240F" w:rsidRDefault="006B240F" w:rsidP="00475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593C" w14:textId="4B0B4429" w:rsidR="00475A0B" w:rsidRPr="00CF6C9F" w:rsidRDefault="00955753" w:rsidP="00CF6C9F">
    <w:pPr>
      <w:pBdr>
        <w:bottom w:val="single" w:sz="12" w:space="1" w:color="auto"/>
      </w:pBdr>
      <w:spacing w:after="0" w:line="240" w:lineRule="auto"/>
      <w:jc w:val="both"/>
      <w:rPr>
        <w:sz w:val="20"/>
        <w:szCs w:val="20"/>
      </w:rPr>
    </w:pPr>
    <w:r w:rsidRPr="00CF6C9F">
      <w:rPr>
        <w:rFonts w:eastAsia="Times New Roman" w:cs="Times New Roman"/>
        <w:sz w:val="20"/>
        <w:szCs w:val="20"/>
      </w:rPr>
      <w:t>PALMARBOR  ISSN 2690-3245</w:t>
    </w:r>
    <w:r w:rsidR="00CF6C9F" w:rsidRPr="00CF6C9F">
      <w:rPr>
        <w:rFonts w:eastAsia="Times New Roman" w:cs="Times New Roman"/>
        <w:sz w:val="20"/>
        <w:szCs w:val="20"/>
      </w:rPr>
      <w:t xml:space="preserve"> </w:t>
    </w:r>
    <w:r w:rsidR="00CF6C9F">
      <w:rPr>
        <w:rFonts w:eastAsia="Times New Roman" w:cs="Times New Roman"/>
        <w:sz w:val="20"/>
        <w:szCs w:val="20"/>
      </w:rPr>
      <w:t xml:space="preserve">        </w:t>
    </w:r>
    <w:r w:rsidR="00EF6047">
      <w:rPr>
        <w:rFonts w:eastAsia="Times New Roman" w:cs="Times New Roman"/>
        <w:sz w:val="20"/>
        <w:szCs w:val="20"/>
      </w:rPr>
      <w:t xml:space="preserve">   </w:t>
    </w:r>
    <w:r w:rsidR="00CF6C9F" w:rsidRPr="00CF6C9F">
      <w:rPr>
        <w:rFonts w:eastAsia="Times New Roman" w:cs="Times New Roman"/>
        <w:b/>
        <w:bCs/>
        <w:sz w:val="20"/>
        <w:szCs w:val="20"/>
      </w:rPr>
      <w:t xml:space="preserve">Hodel </w:t>
    </w:r>
    <w:r w:rsidR="0090175F">
      <w:rPr>
        <w:rFonts w:eastAsia="Times New Roman" w:cs="Times New Roman"/>
        <w:b/>
        <w:bCs/>
        <w:sz w:val="20"/>
        <w:szCs w:val="20"/>
      </w:rPr>
      <w:t>et al.</w:t>
    </w:r>
    <w:r w:rsidR="00CF6C9F" w:rsidRPr="00CF6C9F">
      <w:rPr>
        <w:rFonts w:eastAsia="Times New Roman" w:cs="Times New Roman"/>
        <w:b/>
        <w:bCs/>
        <w:sz w:val="20"/>
        <w:szCs w:val="20"/>
      </w:rPr>
      <w:t>:</w:t>
    </w:r>
    <w:r w:rsidR="00CF6C9F" w:rsidRPr="00CF6C9F">
      <w:rPr>
        <w:rFonts w:eastAsia="Times New Roman" w:cs="Times New Roman"/>
        <w:sz w:val="20"/>
        <w:szCs w:val="20"/>
      </w:rPr>
      <w:t xml:space="preserve"> powdery mildew on </w:t>
    </w:r>
    <w:r w:rsidR="00CF6C9F" w:rsidRPr="00CF6C9F">
      <w:rPr>
        <w:rFonts w:eastAsia="Times New Roman" w:cs="Times New Roman"/>
        <w:i/>
        <w:iCs/>
        <w:sz w:val="20"/>
        <w:szCs w:val="20"/>
      </w:rPr>
      <w:t>Magnolia grandiflora</w:t>
    </w:r>
    <w:r w:rsidRPr="00CF6C9F">
      <w:rPr>
        <w:rFonts w:eastAsia="Times New Roman" w:cs="Times New Roman"/>
        <w:sz w:val="20"/>
        <w:szCs w:val="20"/>
      </w:rPr>
      <w:ptab w:relativeTo="margin" w:alignment="right" w:leader="none"/>
    </w:r>
    <w:r w:rsidRPr="00CF6C9F">
      <w:rPr>
        <w:rFonts w:eastAsia="Times New Roman" w:cs="Times New Roman"/>
        <w:sz w:val="20"/>
        <w:szCs w:val="20"/>
      </w:rPr>
      <w:t>2023-</w:t>
    </w:r>
    <w:r w:rsidR="00600EEB">
      <w:rPr>
        <w:rFonts w:eastAsia="Times New Roman" w:cs="Times New Roman"/>
        <w:sz w:val="20"/>
        <w:szCs w:val="20"/>
      </w:rPr>
      <w:t>1</w:t>
    </w:r>
    <w:r w:rsidR="00417C38">
      <w:rPr>
        <w:rFonts w:eastAsia="Times New Roman" w:cs="Times New Roman"/>
        <w:sz w:val="20"/>
        <w:szCs w:val="20"/>
      </w:rPr>
      <w:t>5</w:t>
    </w:r>
    <w:r w:rsidRPr="00CF6C9F">
      <w:rPr>
        <w:rFonts w:eastAsia="Times New Roman" w:cs="Times New Roman"/>
        <w:sz w:val="20"/>
        <w:szCs w:val="20"/>
      </w:rPr>
      <w:t>: 1–</w:t>
    </w:r>
    <w:r w:rsidR="006B04FA">
      <w:rPr>
        <w:rFonts w:eastAsia="Times New Roman" w:cs="Times New Roman"/>
        <w:sz w:val="20"/>
        <w:szCs w:val="20"/>
      </w:rPr>
      <w:t>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A434DF"/>
    <w:multiLevelType w:val="hybridMultilevel"/>
    <w:tmpl w:val="B4D617D6"/>
    <w:lvl w:ilvl="0" w:tplc="1C986D5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61339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C3"/>
    <w:rsid w:val="000041C4"/>
    <w:rsid w:val="000209D5"/>
    <w:rsid w:val="000251B4"/>
    <w:rsid w:val="00025AB1"/>
    <w:rsid w:val="00033069"/>
    <w:rsid w:val="0004272F"/>
    <w:rsid w:val="0005340F"/>
    <w:rsid w:val="0005355B"/>
    <w:rsid w:val="00054ABC"/>
    <w:rsid w:val="00060271"/>
    <w:rsid w:val="000645FB"/>
    <w:rsid w:val="00066324"/>
    <w:rsid w:val="0007232C"/>
    <w:rsid w:val="00073B0E"/>
    <w:rsid w:val="00074001"/>
    <w:rsid w:val="00081C57"/>
    <w:rsid w:val="000838A1"/>
    <w:rsid w:val="00085C32"/>
    <w:rsid w:val="00094135"/>
    <w:rsid w:val="000947F3"/>
    <w:rsid w:val="00094B0A"/>
    <w:rsid w:val="00097B54"/>
    <w:rsid w:val="000A4589"/>
    <w:rsid w:val="000B15F6"/>
    <w:rsid w:val="000C0B88"/>
    <w:rsid w:val="000C60F9"/>
    <w:rsid w:val="000D4DE8"/>
    <w:rsid w:val="000D7EA6"/>
    <w:rsid w:val="000F002C"/>
    <w:rsid w:val="000F1762"/>
    <w:rsid w:val="000F1F9B"/>
    <w:rsid w:val="00105035"/>
    <w:rsid w:val="001111BE"/>
    <w:rsid w:val="001269CD"/>
    <w:rsid w:val="001304BC"/>
    <w:rsid w:val="00130A77"/>
    <w:rsid w:val="0013764C"/>
    <w:rsid w:val="00141645"/>
    <w:rsid w:val="00145023"/>
    <w:rsid w:val="00182C1C"/>
    <w:rsid w:val="001907CD"/>
    <w:rsid w:val="001A0BC0"/>
    <w:rsid w:val="001A649B"/>
    <w:rsid w:val="001B15EF"/>
    <w:rsid w:val="001B1938"/>
    <w:rsid w:val="001B3005"/>
    <w:rsid w:val="001B5336"/>
    <w:rsid w:val="001B71B9"/>
    <w:rsid w:val="001C64D1"/>
    <w:rsid w:val="001D1024"/>
    <w:rsid w:val="001D1E04"/>
    <w:rsid w:val="001F0A82"/>
    <w:rsid w:val="00201BE1"/>
    <w:rsid w:val="002035C5"/>
    <w:rsid w:val="00210FB7"/>
    <w:rsid w:val="00215E28"/>
    <w:rsid w:val="00216B8A"/>
    <w:rsid w:val="00250946"/>
    <w:rsid w:val="002518A4"/>
    <w:rsid w:val="0025525A"/>
    <w:rsid w:val="002609B5"/>
    <w:rsid w:val="002677A5"/>
    <w:rsid w:val="00270FBF"/>
    <w:rsid w:val="002769F6"/>
    <w:rsid w:val="00283147"/>
    <w:rsid w:val="002834FF"/>
    <w:rsid w:val="002A0196"/>
    <w:rsid w:val="002A2A2C"/>
    <w:rsid w:val="002A4915"/>
    <w:rsid w:val="002A5F64"/>
    <w:rsid w:val="002B6670"/>
    <w:rsid w:val="002B6B91"/>
    <w:rsid w:val="002C0C9A"/>
    <w:rsid w:val="002D2BBD"/>
    <w:rsid w:val="002E0C30"/>
    <w:rsid w:val="002E1BFE"/>
    <w:rsid w:val="002E2FA3"/>
    <w:rsid w:val="002F10E6"/>
    <w:rsid w:val="002F51AB"/>
    <w:rsid w:val="002F5AC4"/>
    <w:rsid w:val="002F7D35"/>
    <w:rsid w:val="00304063"/>
    <w:rsid w:val="00315EBA"/>
    <w:rsid w:val="003257A9"/>
    <w:rsid w:val="003406DC"/>
    <w:rsid w:val="00341133"/>
    <w:rsid w:val="003433AF"/>
    <w:rsid w:val="00345737"/>
    <w:rsid w:val="003515F9"/>
    <w:rsid w:val="00355527"/>
    <w:rsid w:val="003555A5"/>
    <w:rsid w:val="00392A2D"/>
    <w:rsid w:val="00392C11"/>
    <w:rsid w:val="00394553"/>
    <w:rsid w:val="00396A3B"/>
    <w:rsid w:val="003A3C14"/>
    <w:rsid w:val="003A4812"/>
    <w:rsid w:val="003A5952"/>
    <w:rsid w:val="003B7AE6"/>
    <w:rsid w:val="003C655F"/>
    <w:rsid w:val="003D0B78"/>
    <w:rsid w:val="003D3A0D"/>
    <w:rsid w:val="003D7274"/>
    <w:rsid w:val="003E2A23"/>
    <w:rsid w:val="003E6B45"/>
    <w:rsid w:val="003E70A0"/>
    <w:rsid w:val="003E79F1"/>
    <w:rsid w:val="003F499A"/>
    <w:rsid w:val="00401E1B"/>
    <w:rsid w:val="00402CDF"/>
    <w:rsid w:val="0040665D"/>
    <w:rsid w:val="00415549"/>
    <w:rsid w:val="00417C38"/>
    <w:rsid w:val="00427C6C"/>
    <w:rsid w:val="0044108D"/>
    <w:rsid w:val="00451D8C"/>
    <w:rsid w:val="00451E07"/>
    <w:rsid w:val="004570D9"/>
    <w:rsid w:val="00457B62"/>
    <w:rsid w:val="00464AE0"/>
    <w:rsid w:val="00465D7F"/>
    <w:rsid w:val="00466846"/>
    <w:rsid w:val="00466CD1"/>
    <w:rsid w:val="00475A0B"/>
    <w:rsid w:val="004769BB"/>
    <w:rsid w:val="00485484"/>
    <w:rsid w:val="004A0A3F"/>
    <w:rsid w:val="004A7134"/>
    <w:rsid w:val="004B0DED"/>
    <w:rsid w:val="004B38E4"/>
    <w:rsid w:val="004B41C2"/>
    <w:rsid w:val="004B446D"/>
    <w:rsid w:val="004B6FEF"/>
    <w:rsid w:val="004C6326"/>
    <w:rsid w:val="004C63FB"/>
    <w:rsid w:val="004C7E0F"/>
    <w:rsid w:val="004D71BE"/>
    <w:rsid w:val="004E0974"/>
    <w:rsid w:val="004E1035"/>
    <w:rsid w:val="004E5FDC"/>
    <w:rsid w:val="004F2E4E"/>
    <w:rsid w:val="004F4554"/>
    <w:rsid w:val="00514B45"/>
    <w:rsid w:val="00515628"/>
    <w:rsid w:val="005223A2"/>
    <w:rsid w:val="005223E3"/>
    <w:rsid w:val="0052268D"/>
    <w:rsid w:val="00530326"/>
    <w:rsid w:val="005304B1"/>
    <w:rsid w:val="0054025A"/>
    <w:rsid w:val="005408F2"/>
    <w:rsid w:val="00545955"/>
    <w:rsid w:val="00545B88"/>
    <w:rsid w:val="005551AE"/>
    <w:rsid w:val="005631CD"/>
    <w:rsid w:val="00565D02"/>
    <w:rsid w:val="00571CC8"/>
    <w:rsid w:val="00571EDD"/>
    <w:rsid w:val="00586D1B"/>
    <w:rsid w:val="005A0513"/>
    <w:rsid w:val="005A0A7E"/>
    <w:rsid w:val="005A0FED"/>
    <w:rsid w:val="005A59B6"/>
    <w:rsid w:val="005C161E"/>
    <w:rsid w:val="005C46D2"/>
    <w:rsid w:val="005C6167"/>
    <w:rsid w:val="005C7D26"/>
    <w:rsid w:val="005D143B"/>
    <w:rsid w:val="005D1D83"/>
    <w:rsid w:val="005E4FD1"/>
    <w:rsid w:val="005E6536"/>
    <w:rsid w:val="005F0A74"/>
    <w:rsid w:val="005F29A5"/>
    <w:rsid w:val="00600EEB"/>
    <w:rsid w:val="00601614"/>
    <w:rsid w:val="00607560"/>
    <w:rsid w:val="00610D5A"/>
    <w:rsid w:val="0061121C"/>
    <w:rsid w:val="0061401B"/>
    <w:rsid w:val="00615982"/>
    <w:rsid w:val="00615D7C"/>
    <w:rsid w:val="00616B71"/>
    <w:rsid w:val="00633C15"/>
    <w:rsid w:val="006437B6"/>
    <w:rsid w:val="00647D43"/>
    <w:rsid w:val="006536BD"/>
    <w:rsid w:val="006603A1"/>
    <w:rsid w:val="00661840"/>
    <w:rsid w:val="006624CF"/>
    <w:rsid w:val="0066285D"/>
    <w:rsid w:val="006642F0"/>
    <w:rsid w:val="00664B75"/>
    <w:rsid w:val="00674029"/>
    <w:rsid w:val="00676B96"/>
    <w:rsid w:val="00677530"/>
    <w:rsid w:val="00695957"/>
    <w:rsid w:val="006A6841"/>
    <w:rsid w:val="006B04FA"/>
    <w:rsid w:val="006B240F"/>
    <w:rsid w:val="006B2439"/>
    <w:rsid w:val="006B6FCF"/>
    <w:rsid w:val="006C55A7"/>
    <w:rsid w:val="006D046B"/>
    <w:rsid w:val="006F289B"/>
    <w:rsid w:val="006F2F31"/>
    <w:rsid w:val="00701900"/>
    <w:rsid w:val="00703012"/>
    <w:rsid w:val="00716974"/>
    <w:rsid w:val="00724C35"/>
    <w:rsid w:val="007257CE"/>
    <w:rsid w:val="007262A4"/>
    <w:rsid w:val="00733312"/>
    <w:rsid w:val="00740EE6"/>
    <w:rsid w:val="00743A29"/>
    <w:rsid w:val="00753073"/>
    <w:rsid w:val="00753E4A"/>
    <w:rsid w:val="00757C6F"/>
    <w:rsid w:val="00760632"/>
    <w:rsid w:val="00761849"/>
    <w:rsid w:val="007650A4"/>
    <w:rsid w:val="00776C87"/>
    <w:rsid w:val="00780B23"/>
    <w:rsid w:val="00781996"/>
    <w:rsid w:val="00797DAA"/>
    <w:rsid w:val="007A4394"/>
    <w:rsid w:val="007A43C4"/>
    <w:rsid w:val="007A728A"/>
    <w:rsid w:val="007B57A8"/>
    <w:rsid w:val="007C0F5C"/>
    <w:rsid w:val="007C2A68"/>
    <w:rsid w:val="007C6911"/>
    <w:rsid w:val="007D1C44"/>
    <w:rsid w:val="007E470A"/>
    <w:rsid w:val="007F36A6"/>
    <w:rsid w:val="00802D4D"/>
    <w:rsid w:val="00805C02"/>
    <w:rsid w:val="0080627F"/>
    <w:rsid w:val="0081181D"/>
    <w:rsid w:val="00811BD4"/>
    <w:rsid w:val="00813B9D"/>
    <w:rsid w:val="00817C46"/>
    <w:rsid w:val="00823A5A"/>
    <w:rsid w:val="00837C00"/>
    <w:rsid w:val="008446FB"/>
    <w:rsid w:val="00846125"/>
    <w:rsid w:val="00852B69"/>
    <w:rsid w:val="00854A7F"/>
    <w:rsid w:val="00857BD1"/>
    <w:rsid w:val="00871040"/>
    <w:rsid w:val="00884DEF"/>
    <w:rsid w:val="00893D1D"/>
    <w:rsid w:val="0089415E"/>
    <w:rsid w:val="00894AFE"/>
    <w:rsid w:val="008A4D1F"/>
    <w:rsid w:val="008A6FE8"/>
    <w:rsid w:val="008B69A3"/>
    <w:rsid w:val="008C1C42"/>
    <w:rsid w:val="008C2463"/>
    <w:rsid w:val="008D02D8"/>
    <w:rsid w:val="008D66E3"/>
    <w:rsid w:val="008E0667"/>
    <w:rsid w:val="008E17D2"/>
    <w:rsid w:val="008E21B2"/>
    <w:rsid w:val="008F1034"/>
    <w:rsid w:val="008F1C6D"/>
    <w:rsid w:val="0090175F"/>
    <w:rsid w:val="009022A8"/>
    <w:rsid w:val="00904FC7"/>
    <w:rsid w:val="0090526F"/>
    <w:rsid w:val="00907758"/>
    <w:rsid w:val="00916E00"/>
    <w:rsid w:val="00923070"/>
    <w:rsid w:val="00924B29"/>
    <w:rsid w:val="00927D95"/>
    <w:rsid w:val="00936DEE"/>
    <w:rsid w:val="00936E03"/>
    <w:rsid w:val="0094035D"/>
    <w:rsid w:val="009416D8"/>
    <w:rsid w:val="00945525"/>
    <w:rsid w:val="00955753"/>
    <w:rsid w:val="00961AD7"/>
    <w:rsid w:val="00962867"/>
    <w:rsid w:val="009663E2"/>
    <w:rsid w:val="00974A15"/>
    <w:rsid w:val="00977A7B"/>
    <w:rsid w:val="0098125F"/>
    <w:rsid w:val="00987546"/>
    <w:rsid w:val="00993E4E"/>
    <w:rsid w:val="009941FE"/>
    <w:rsid w:val="0099725D"/>
    <w:rsid w:val="009A606B"/>
    <w:rsid w:val="009B53B6"/>
    <w:rsid w:val="009C351C"/>
    <w:rsid w:val="009D2B33"/>
    <w:rsid w:val="009D4B11"/>
    <w:rsid w:val="009E4100"/>
    <w:rsid w:val="009F3EFD"/>
    <w:rsid w:val="009F5F4A"/>
    <w:rsid w:val="009F647C"/>
    <w:rsid w:val="00A04A2C"/>
    <w:rsid w:val="00A0643B"/>
    <w:rsid w:val="00A1141C"/>
    <w:rsid w:val="00A1244F"/>
    <w:rsid w:val="00A20AE2"/>
    <w:rsid w:val="00A25F0D"/>
    <w:rsid w:val="00A3275E"/>
    <w:rsid w:val="00A33FBB"/>
    <w:rsid w:val="00A40076"/>
    <w:rsid w:val="00A42FDB"/>
    <w:rsid w:val="00A46004"/>
    <w:rsid w:val="00A50161"/>
    <w:rsid w:val="00A51CE3"/>
    <w:rsid w:val="00A53A9C"/>
    <w:rsid w:val="00A55A2B"/>
    <w:rsid w:val="00A60E0D"/>
    <w:rsid w:val="00A63A60"/>
    <w:rsid w:val="00A80A52"/>
    <w:rsid w:val="00A822D7"/>
    <w:rsid w:val="00A87327"/>
    <w:rsid w:val="00A90E06"/>
    <w:rsid w:val="00AC5E8B"/>
    <w:rsid w:val="00AC68D5"/>
    <w:rsid w:val="00AD028A"/>
    <w:rsid w:val="00AD6924"/>
    <w:rsid w:val="00AE01F8"/>
    <w:rsid w:val="00AE49E3"/>
    <w:rsid w:val="00AF3B59"/>
    <w:rsid w:val="00AF6C97"/>
    <w:rsid w:val="00AF7C2E"/>
    <w:rsid w:val="00B00E33"/>
    <w:rsid w:val="00B03235"/>
    <w:rsid w:val="00B071BF"/>
    <w:rsid w:val="00B07D36"/>
    <w:rsid w:val="00B11421"/>
    <w:rsid w:val="00B138CC"/>
    <w:rsid w:val="00B2230E"/>
    <w:rsid w:val="00B2233A"/>
    <w:rsid w:val="00B22F02"/>
    <w:rsid w:val="00B252D9"/>
    <w:rsid w:val="00B311B0"/>
    <w:rsid w:val="00B31815"/>
    <w:rsid w:val="00B31B32"/>
    <w:rsid w:val="00B41803"/>
    <w:rsid w:val="00B41E48"/>
    <w:rsid w:val="00B46FD2"/>
    <w:rsid w:val="00B60E46"/>
    <w:rsid w:val="00B63E55"/>
    <w:rsid w:val="00B67251"/>
    <w:rsid w:val="00B70C26"/>
    <w:rsid w:val="00B71CF5"/>
    <w:rsid w:val="00B8131A"/>
    <w:rsid w:val="00B82CFA"/>
    <w:rsid w:val="00B83A0F"/>
    <w:rsid w:val="00B87862"/>
    <w:rsid w:val="00BB0246"/>
    <w:rsid w:val="00BB4798"/>
    <w:rsid w:val="00BB489C"/>
    <w:rsid w:val="00BC0384"/>
    <w:rsid w:val="00BC3E5B"/>
    <w:rsid w:val="00BF03AE"/>
    <w:rsid w:val="00BF68BB"/>
    <w:rsid w:val="00BF6E99"/>
    <w:rsid w:val="00C13220"/>
    <w:rsid w:val="00C14906"/>
    <w:rsid w:val="00C17363"/>
    <w:rsid w:val="00C364AB"/>
    <w:rsid w:val="00C36D62"/>
    <w:rsid w:val="00C37023"/>
    <w:rsid w:val="00C40AC5"/>
    <w:rsid w:val="00C459D9"/>
    <w:rsid w:val="00C56CAC"/>
    <w:rsid w:val="00C57FF3"/>
    <w:rsid w:val="00C63C61"/>
    <w:rsid w:val="00C71327"/>
    <w:rsid w:val="00C71CB2"/>
    <w:rsid w:val="00C72F78"/>
    <w:rsid w:val="00C75BD8"/>
    <w:rsid w:val="00C7652D"/>
    <w:rsid w:val="00C770AF"/>
    <w:rsid w:val="00C77DAD"/>
    <w:rsid w:val="00C8592A"/>
    <w:rsid w:val="00C86679"/>
    <w:rsid w:val="00C91659"/>
    <w:rsid w:val="00C9290D"/>
    <w:rsid w:val="00CA3403"/>
    <w:rsid w:val="00CA42B7"/>
    <w:rsid w:val="00CA63AF"/>
    <w:rsid w:val="00CA6806"/>
    <w:rsid w:val="00CB1E93"/>
    <w:rsid w:val="00CB1F9B"/>
    <w:rsid w:val="00CC1220"/>
    <w:rsid w:val="00CC72A3"/>
    <w:rsid w:val="00CD4752"/>
    <w:rsid w:val="00CE0C4E"/>
    <w:rsid w:val="00CE4482"/>
    <w:rsid w:val="00CE51D4"/>
    <w:rsid w:val="00CE66DF"/>
    <w:rsid w:val="00CE7FF1"/>
    <w:rsid w:val="00CF0CDD"/>
    <w:rsid w:val="00CF2BBC"/>
    <w:rsid w:val="00CF6C9F"/>
    <w:rsid w:val="00D1159A"/>
    <w:rsid w:val="00D13126"/>
    <w:rsid w:val="00D31D52"/>
    <w:rsid w:val="00D340AC"/>
    <w:rsid w:val="00D348B0"/>
    <w:rsid w:val="00D37B58"/>
    <w:rsid w:val="00D47095"/>
    <w:rsid w:val="00D50837"/>
    <w:rsid w:val="00D5158A"/>
    <w:rsid w:val="00D63BEF"/>
    <w:rsid w:val="00D73D49"/>
    <w:rsid w:val="00D77A14"/>
    <w:rsid w:val="00D8285B"/>
    <w:rsid w:val="00D82F11"/>
    <w:rsid w:val="00D84E22"/>
    <w:rsid w:val="00D869FF"/>
    <w:rsid w:val="00D94EBC"/>
    <w:rsid w:val="00DB2239"/>
    <w:rsid w:val="00DB5B2A"/>
    <w:rsid w:val="00DC32A4"/>
    <w:rsid w:val="00DC6224"/>
    <w:rsid w:val="00DE62DF"/>
    <w:rsid w:val="00DF2229"/>
    <w:rsid w:val="00DF3569"/>
    <w:rsid w:val="00DF7B73"/>
    <w:rsid w:val="00E05C5C"/>
    <w:rsid w:val="00E13BDF"/>
    <w:rsid w:val="00E24D29"/>
    <w:rsid w:val="00E322FB"/>
    <w:rsid w:val="00E32CE5"/>
    <w:rsid w:val="00E34F9C"/>
    <w:rsid w:val="00E503D3"/>
    <w:rsid w:val="00E51463"/>
    <w:rsid w:val="00E51609"/>
    <w:rsid w:val="00E65803"/>
    <w:rsid w:val="00E66D58"/>
    <w:rsid w:val="00E670F7"/>
    <w:rsid w:val="00E840EE"/>
    <w:rsid w:val="00E85C51"/>
    <w:rsid w:val="00E91CA3"/>
    <w:rsid w:val="00E935B0"/>
    <w:rsid w:val="00EA1675"/>
    <w:rsid w:val="00EA42D9"/>
    <w:rsid w:val="00EA4B4B"/>
    <w:rsid w:val="00EB0433"/>
    <w:rsid w:val="00EB52C3"/>
    <w:rsid w:val="00EC3EEB"/>
    <w:rsid w:val="00ED1F35"/>
    <w:rsid w:val="00ED4E0D"/>
    <w:rsid w:val="00EE1012"/>
    <w:rsid w:val="00EE4A00"/>
    <w:rsid w:val="00EE5007"/>
    <w:rsid w:val="00EE7FC4"/>
    <w:rsid w:val="00EF5DFE"/>
    <w:rsid w:val="00EF6047"/>
    <w:rsid w:val="00F078C7"/>
    <w:rsid w:val="00F105DA"/>
    <w:rsid w:val="00F106B2"/>
    <w:rsid w:val="00F11DC3"/>
    <w:rsid w:val="00F120E2"/>
    <w:rsid w:val="00F16C6B"/>
    <w:rsid w:val="00F229D0"/>
    <w:rsid w:val="00F2623A"/>
    <w:rsid w:val="00F30476"/>
    <w:rsid w:val="00F37A62"/>
    <w:rsid w:val="00F4233E"/>
    <w:rsid w:val="00F46449"/>
    <w:rsid w:val="00F4670B"/>
    <w:rsid w:val="00F47661"/>
    <w:rsid w:val="00F62B9A"/>
    <w:rsid w:val="00F632F0"/>
    <w:rsid w:val="00F6380E"/>
    <w:rsid w:val="00F6464D"/>
    <w:rsid w:val="00F754CE"/>
    <w:rsid w:val="00F75A8F"/>
    <w:rsid w:val="00F779AA"/>
    <w:rsid w:val="00F86EC6"/>
    <w:rsid w:val="00F923BF"/>
    <w:rsid w:val="00FA25F0"/>
    <w:rsid w:val="00FA2DA9"/>
    <w:rsid w:val="00FA52E9"/>
    <w:rsid w:val="00FB0381"/>
    <w:rsid w:val="00FB2A77"/>
    <w:rsid w:val="00FB46AD"/>
    <w:rsid w:val="00FB4BF1"/>
    <w:rsid w:val="00FD29EA"/>
    <w:rsid w:val="00FD4E67"/>
    <w:rsid w:val="00FD5E89"/>
    <w:rsid w:val="00FD5FF4"/>
    <w:rsid w:val="00FE138F"/>
    <w:rsid w:val="00FF5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E1B85"/>
  <w15:docId w15:val="{8F7941C4-726F-43F5-AD57-1396EB19E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7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0476"/>
    <w:rPr>
      <w:color w:val="0563C1" w:themeColor="hyperlink"/>
      <w:u w:val="single"/>
    </w:rPr>
  </w:style>
  <w:style w:type="character" w:styleId="UnresolvedMention">
    <w:name w:val="Unresolved Mention"/>
    <w:basedOn w:val="DefaultParagraphFont"/>
    <w:uiPriority w:val="99"/>
    <w:semiHidden/>
    <w:unhideWhenUsed/>
    <w:rsid w:val="00F30476"/>
    <w:rPr>
      <w:color w:val="605E5C"/>
      <w:shd w:val="clear" w:color="auto" w:fill="E1DFDD"/>
    </w:rPr>
  </w:style>
  <w:style w:type="paragraph" w:styleId="Header">
    <w:name w:val="header"/>
    <w:basedOn w:val="Normal"/>
    <w:link w:val="HeaderChar"/>
    <w:uiPriority w:val="99"/>
    <w:unhideWhenUsed/>
    <w:rsid w:val="00475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A0B"/>
  </w:style>
  <w:style w:type="paragraph" w:styleId="Footer">
    <w:name w:val="footer"/>
    <w:basedOn w:val="Normal"/>
    <w:link w:val="FooterChar"/>
    <w:uiPriority w:val="99"/>
    <w:unhideWhenUsed/>
    <w:rsid w:val="00475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A0B"/>
  </w:style>
  <w:style w:type="paragraph" w:styleId="Revision">
    <w:name w:val="Revision"/>
    <w:hidden/>
    <w:uiPriority w:val="99"/>
    <w:semiHidden/>
    <w:rsid w:val="0007232C"/>
    <w:pPr>
      <w:spacing w:after="0" w:line="240" w:lineRule="auto"/>
    </w:pPr>
  </w:style>
  <w:style w:type="character" w:styleId="CommentReference">
    <w:name w:val="annotation reference"/>
    <w:basedOn w:val="DefaultParagraphFont"/>
    <w:uiPriority w:val="99"/>
    <w:semiHidden/>
    <w:unhideWhenUsed/>
    <w:rsid w:val="0007232C"/>
    <w:rPr>
      <w:sz w:val="16"/>
      <w:szCs w:val="16"/>
    </w:rPr>
  </w:style>
  <w:style w:type="paragraph" w:styleId="CommentText">
    <w:name w:val="annotation text"/>
    <w:basedOn w:val="Normal"/>
    <w:link w:val="CommentTextChar"/>
    <w:uiPriority w:val="99"/>
    <w:unhideWhenUsed/>
    <w:rsid w:val="0007232C"/>
    <w:pPr>
      <w:spacing w:line="240" w:lineRule="auto"/>
    </w:pPr>
    <w:rPr>
      <w:sz w:val="20"/>
      <w:szCs w:val="20"/>
    </w:rPr>
  </w:style>
  <w:style w:type="character" w:customStyle="1" w:styleId="CommentTextChar">
    <w:name w:val="Comment Text Char"/>
    <w:basedOn w:val="DefaultParagraphFont"/>
    <w:link w:val="CommentText"/>
    <w:uiPriority w:val="99"/>
    <w:rsid w:val="0007232C"/>
    <w:rPr>
      <w:sz w:val="20"/>
      <w:szCs w:val="20"/>
    </w:rPr>
  </w:style>
  <w:style w:type="paragraph" w:styleId="CommentSubject">
    <w:name w:val="annotation subject"/>
    <w:basedOn w:val="CommentText"/>
    <w:next w:val="CommentText"/>
    <w:link w:val="CommentSubjectChar"/>
    <w:uiPriority w:val="99"/>
    <w:semiHidden/>
    <w:unhideWhenUsed/>
    <w:rsid w:val="0007232C"/>
    <w:rPr>
      <w:b/>
      <w:bCs/>
    </w:rPr>
  </w:style>
  <w:style w:type="character" w:customStyle="1" w:styleId="CommentSubjectChar">
    <w:name w:val="Comment Subject Char"/>
    <w:basedOn w:val="CommentTextChar"/>
    <w:link w:val="CommentSubject"/>
    <w:uiPriority w:val="99"/>
    <w:semiHidden/>
    <w:rsid w:val="0007232C"/>
    <w:rPr>
      <w:b/>
      <w:bCs/>
      <w:sz w:val="20"/>
      <w:szCs w:val="20"/>
    </w:rPr>
  </w:style>
  <w:style w:type="character" w:styleId="FollowedHyperlink">
    <w:name w:val="FollowedHyperlink"/>
    <w:basedOn w:val="DefaultParagraphFont"/>
    <w:uiPriority w:val="99"/>
    <w:semiHidden/>
    <w:unhideWhenUsed/>
    <w:rsid w:val="0044108D"/>
    <w:rPr>
      <w:color w:val="954F72" w:themeColor="followedHyperlink"/>
      <w:u w:val="single"/>
    </w:rPr>
  </w:style>
  <w:style w:type="paragraph" w:styleId="NoSpacing">
    <w:name w:val="No Spacing"/>
    <w:uiPriority w:val="1"/>
    <w:qFormat/>
    <w:rsid w:val="001C64D1"/>
    <w:pPr>
      <w:spacing w:after="0" w:line="240" w:lineRule="auto"/>
    </w:pPr>
    <w:rPr>
      <w:rFonts w:ascii="Times New Roman" w:hAnsi="Times New Roman" w:cs="Times New Roman"/>
      <w:kern w:val="0"/>
      <w:sz w:val="24"/>
      <w:szCs w:val="24"/>
      <w14:ligatures w14:val="none"/>
    </w:rPr>
  </w:style>
  <w:style w:type="paragraph" w:styleId="PlainText">
    <w:name w:val="Plain Text"/>
    <w:basedOn w:val="Normal"/>
    <w:link w:val="PlainTextChar"/>
    <w:uiPriority w:val="99"/>
    <w:semiHidden/>
    <w:unhideWhenUsed/>
    <w:rsid w:val="001C64D1"/>
    <w:pPr>
      <w:spacing w:after="0" w:line="240" w:lineRule="auto"/>
    </w:pPr>
    <w:rPr>
      <w:rFonts w:ascii="Calibri" w:hAnsi="Calibri" w:cs="Consolas"/>
      <w:kern w:val="0"/>
      <w:szCs w:val="21"/>
      <w14:ligatures w14:val="none"/>
    </w:rPr>
  </w:style>
  <w:style w:type="character" w:customStyle="1" w:styleId="PlainTextChar">
    <w:name w:val="Plain Text Char"/>
    <w:basedOn w:val="DefaultParagraphFont"/>
    <w:link w:val="PlainText"/>
    <w:uiPriority w:val="99"/>
    <w:semiHidden/>
    <w:rsid w:val="001C64D1"/>
    <w:rPr>
      <w:rFonts w:ascii="Calibri" w:hAnsi="Calibri" w:cs="Consolas"/>
      <w:kern w:val="0"/>
      <w:szCs w:val="21"/>
      <w14:ligatures w14:val="none"/>
    </w:rPr>
  </w:style>
  <w:style w:type="paragraph" w:styleId="ListParagraph">
    <w:name w:val="List Paragraph"/>
    <w:basedOn w:val="Normal"/>
    <w:uiPriority w:val="34"/>
    <w:qFormat/>
    <w:rsid w:val="001C64D1"/>
    <w:pPr>
      <w:ind w:left="720"/>
      <w:contextualSpacing/>
    </w:pPr>
  </w:style>
  <w:style w:type="character" w:styleId="Strong">
    <w:name w:val="Strong"/>
    <w:basedOn w:val="DefaultParagraphFont"/>
    <w:uiPriority w:val="22"/>
    <w:qFormat/>
    <w:rsid w:val="00F105DA"/>
    <w:rPr>
      <w:b/>
      <w:bCs/>
    </w:rPr>
  </w:style>
  <w:style w:type="paragraph" w:styleId="Title">
    <w:name w:val="Title"/>
    <w:basedOn w:val="Normal"/>
    <w:next w:val="Normal"/>
    <w:link w:val="TitleChar"/>
    <w:uiPriority w:val="1"/>
    <w:qFormat/>
    <w:rsid w:val="00B00E33"/>
    <w:pPr>
      <w:autoSpaceDE w:val="0"/>
      <w:autoSpaceDN w:val="0"/>
      <w:adjustRightInd w:val="0"/>
      <w:spacing w:after="0" w:line="240" w:lineRule="auto"/>
    </w:pPr>
    <w:rPr>
      <w:rFonts w:ascii="Times New Roman" w:hAnsi="Times New Roman" w:cs="Times New Roman"/>
      <w:kern w:val="0"/>
      <w:sz w:val="24"/>
      <w:szCs w:val="24"/>
    </w:rPr>
  </w:style>
  <w:style w:type="character" w:customStyle="1" w:styleId="TitleChar">
    <w:name w:val="Title Char"/>
    <w:basedOn w:val="DefaultParagraphFont"/>
    <w:link w:val="Title"/>
    <w:uiPriority w:val="1"/>
    <w:rsid w:val="00B00E33"/>
    <w:rPr>
      <w:rFonts w:ascii="Times New Roman" w:hAnsi="Times New Roman" w:cs="Times New Roman"/>
      <w:kern w:val="0"/>
      <w:sz w:val="24"/>
      <w:szCs w:val="24"/>
    </w:rPr>
  </w:style>
  <w:style w:type="paragraph" w:styleId="NormalWeb">
    <w:name w:val="Normal (Web)"/>
    <w:basedOn w:val="Normal"/>
    <w:uiPriority w:val="99"/>
    <w:unhideWhenUsed/>
    <w:rsid w:val="00304063"/>
    <w:pPr>
      <w:spacing w:after="0" w:line="240" w:lineRule="auto"/>
    </w:pPr>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626348">
      <w:bodyDiv w:val="1"/>
      <w:marLeft w:val="0"/>
      <w:marRight w:val="0"/>
      <w:marTop w:val="0"/>
      <w:marBottom w:val="0"/>
      <w:divBdr>
        <w:top w:val="none" w:sz="0" w:space="0" w:color="auto"/>
        <w:left w:val="none" w:sz="0" w:space="0" w:color="auto"/>
        <w:bottom w:val="none" w:sz="0" w:space="0" w:color="auto"/>
        <w:right w:val="none" w:sz="0" w:space="0" w:color="auto"/>
      </w:divBdr>
    </w:div>
    <w:div w:id="372577093">
      <w:bodyDiv w:val="1"/>
      <w:marLeft w:val="0"/>
      <w:marRight w:val="0"/>
      <w:marTop w:val="0"/>
      <w:marBottom w:val="0"/>
      <w:divBdr>
        <w:top w:val="none" w:sz="0" w:space="0" w:color="auto"/>
        <w:left w:val="none" w:sz="0" w:space="0" w:color="auto"/>
        <w:bottom w:val="none" w:sz="0" w:space="0" w:color="auto"/>
        <w:right w:val="none" w:sz="0" w:space="0" w:color="auto"/>
      </w:divBdr>
    </w:div>
    <w:div w:id="811557396">
      <w:bodyDiv w:val="1"/>
      <w:marLeft w:val="0"/>
      <w:marRight w:val="0"/>
      <w:marTop w:val="0"/>
      <w:marBottom w:val="0"/>
      <w:divBdr>
        <w:top w:val="none" w:sz="0" w:space="0" w:color="auto"/>
        <w:left w:val="none" w:sz="0" w:space="0" w:color="auto"/>
        <w:bottom w:val="none" w:sz="0" w:space="0" w:color="auto"/>
        <w:right w:val="none" w:sz="0" w:space="0" w:color="auto"/>
      </w:divBdr>
    </w:div>
    <w:div w:id="1297182727">
      <w:bodyDiv w:val="1"/>
      <w:marLeft w:val="0"/>
      <w:marRight w:val="0"/>
      <w:marTop w:val="0"/>
      <w:marBottom w:val="0"/>
      <w:divBdr>
        <w:top w:val="none" w:sz="0" w:space="0" w:color="auto"/>
        <w:left w:val="none" w:sz="0" w:space="0" w:color="auto"/>
        <w:bottom w:val="none" w:sz="0" w:space="0" w:color="auto"/>
        <w:right w:val="none" w:sz="0" w:space="0" w:color="auto"/>
      </w:divBdr>
    </w:div>
    <w:div w:id="1449927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doi.10.1111/efp.12706" TargetMode="External"/><Relationship Id="rId26" Type="http://schemas.openxmlformats.org/officeDocument/2006/relationships/hyperlink" Target="https://doi.org/10.24266/0738-2898.30.4.223" TargetMode="External"/><Relationship Id="rId39" Type="http://schemas.openxmlformats.org/officeDocument/2006/relationships/footer" Target="footer1.xml"/><Relationship Id="rId21" Type="http://schemas.openxmlformats.org/officeDocument/2006/relationships/hyperlink" Target="https://doi.org/10.1094/PHP-2003-5012-02-HN" TargetMode="External"/><Relationship Id="rId34" Type="http://schemas.openxmlformats.org/officeDocument/2006/relationships/hyperlink" Target="https://palmm.digital.flvc.org/islandora/object/uf%3A104219"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1007/s41348-023-00721z" TargetMode="External"/><Relationship Id="rId20" Type="http://schemas.openxmlformats.org/officeDocument/2006/relationships/hyperlink" Target="https://doi.org/10.1094/PHYTO-98-5-0547" TargetMode="External"/><Relationship Id="rId29" Type="http://schemas.openxmlformats.org/officeDocument/2006/relationships/hyperlink" Target="https://pnwhandbooks.org/node/25156"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doi.org/10.1007/s00468-022-02270-8" TargetMode="External"/><Relationship Id="rId32" Type="http://schemas.openxmlformats.org/officeDocument/2006/relationships/hyperlink" Target="https://doi.10.5943/ppq/10/1/7" TargetMode="External"/><Relationship Id="rId37" Type="http://schemas.openxmlformats.org/officeDocument/2006/relationships/hyperlink" Target="mailto:suzanne.latham@cdfa.ca.gov"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doi10.22043/mi.2019.120420" TargetMode="External"/><Relationship Id="rId28" Type="http://schemas.openxmlformats.org/officeDocument/2006/relationships/hyperlink" Target="https://doi:org/105248/127.51" TargetMode="External"/><Relationship Id="rId36" Type="http://schemas.openxmlformats.org/officeDocument/2006/relationships/hyperlink" Target="mailto:psantos@waypointanalytical.com" TargetMode="External"/><Relationship Id="rId10" Type="http://schemas.openxmlformats.org/officeDocument/2006/relationships/image" Target="media/image4.jpeg"/><Relationship Id="rId19" Type="http://schemas.openxmlformats.org/officeDocument/2006/relationships/hyperlink" Target="https://doi.org/10.1007/S10267-0101-0099-7" TargetMode="External"/><Relationship Id="rId31" Type="http://schemas.openxmlformats.org/officeDocument/2006/relationships/hyperlink" Target="https://plantpath.ifas.ufl.edu/u-scout/magnolia/powdery-mildew.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ucanr.edu/sites/HodelPalmsTrees/files/278630.pdf" TargetMode="External"/><Relationship Id="rId27" Type="http://schemas.openxmlformats.org/officeDocument/2006/relationships/hyperlink" Target="https://www.mycobank.org/" TargetMode="External"/><Relationship Id="rId30" Type="http://schemas.openxmlformats.org/officeDocument/2006/relationships/hyperlink" Target="https://dx.doi.org/10.1139/cjb-77-1-150" TargetMode="External"/><Relationship Id="rId35" Type="http://schemas.openxmlformats.org/officeDocument/2006/relationships/hyperlink" Target="mailto:drhodel@ucanr.edu" TargetMode="Externa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tif"/><Relationship Id="rId17" Type="http://schemas.openxmlformats.org/officeDocument/2006/relationships/hyperlink" Target="https://doi.org/10.5248/129.153" TargetMode="External"/><Relationship Id="rId25" Type="http://schemas.openxmlformats.org/officeDocument/2006/relationships/hyperlink" Target="https://doi.org/10.1007/s11557-009-0651-z" TargetMode="External"/><Relationship Id="rId33" Type="http://schemas.openxmlformats.org/officeDocument/2006/relationships/hyperlink" Target="file://C:\Users\drhod\Documents\Wang,%20C.-T.,%20Yeh,%20Y.-W.,%20Lin,%20L.-D.,%20Hsiao,%20W.-W.,%20Wei,%20C.%20&amp;%20Kirschner,%20R.*%20Powdery%20mildews%20on%20ornamental%20trees:%20a%20new%20record%20of%20Podosphaera%20pruni-cerasoidis%20for%20Taiwan,%20a%20new%20host%20of%20Erysiphe%20magnifica%20for%20Taiwan%20and%20notes%20on%20E.%20liquidambaris.%20Journal%20of%20the%20ExperimentDOI%2010.6542\EFNTU.202209_36(3).0002"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14</Pages>
  <Words>3733</Words>
  <Characters>21541</Characters>
  <Application>Microsoft Office Word</Application>
  <DocSecurity>0</DocSecurity>
  <Lines>458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Johnson</dc:creator>
  <cp:keywords/>
  <dc:description/>
  <cp:lastModifiedBy>Donald R Hodel</cp:lastModifiedBy>
  <cp:revision>35</cp:revision>
  <cp:lastPrinted>2023-06-13T18:10:00Z</cp:lastPrinted>
  <dcterms:created xsi:type="dcterms:W3CDTF">2023-08-16T19:52:00Z</dcterms:created>
  <dcterms:modified xsi:type="dcterms:W3CDTF">2023-10-11T23:52:00Z</dcterms:modified>
</cp:coreProperties>
</file>