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0E2C34" w14:textId="77777777" w:rsidR="003052FB" w:rsidRPr="006C092D" w:rsidRDefault="003052FB" w:rsidP="003052FB">
      <w:pPr>
        <w:spacing w:after="0"/>
        <w:jc w:val="center"/>
        <w:rPr>
          <w:b/>
          <w:bCs/>
          <w:sz w:val="44"/>
          <w:szCs w:val="44"/>
        </w:rPr>
      </w:pPr>
      <w:r w:rsidRPr="006C092D">
        <w:rPr>
          <w:b/>
          <w:bCs/>
          <w:sz w:val="44"/>
          <w:szCs w:val="44"/>
        </w:rPr>
        <w:t xml:space="preserve">Effect of the Plant Growth Regulator </w:t>
      </w:r>
    </w:p>
    <w:p w14:paraId="3BC2B2CA" w14:textId="77777777" w:rsidR="003052FB" w:rsidRDefault="003052FB" w:rsidP="003052FB">
      <w:pPr>
        <w:spacing w:after="0"/>
        <w:jc w:val="center"/>
        <w:rPr>
          <w:b/>
          <w:bCs/>
          <w:sz w:val="44"/>
          <w:szCs w:val="44"/>
        </w:rPr>
      </w:pPr>
      <w:r>
        <w:rPr>
          <w:b/>
          <w:bCs/>
          <w:sz w:val="44"/>
          <w:szCs w:val="44"/>
        </w:rPr>
        <w:t>P</w:t>
      </w:r>
      <w:r w:rsidRPr="006C092D">
        <w:rPr>
          <w:b/>
          <w:bCs/>
          <w:sz w:val="44"/>
          <w:szCs w:val="44"/>
        </w:rPr>
        <w:t xml:space="preserve">aclobutrazol on </w:t>
      </w:r>
      <w:r>
        <w:rPr>
          <w:b/>
          <w:bCs/>
          <w:sz w:val="44"/>
          <w:szCs w:val="44"/>
        </w:rPr>
        <w:t xml:space="preserve">the </w:t>
      </w:r>
      <w:r w:rsidRPr="006C092D">
        <w:rPr>
          <w:b/>
          <w:bCs/>
          <w:sz w:val="44"/>
          <w:szCs w:val="44"/>
        </w:rPr>
        <w:t xml:space="preserve">Growth of </w:t>
      </w:r>
    </w:p>
    <w:p w14:paraId="3751B870" w14:textId="77777777" w:rsidR="003052FB" w:rsidRPr="006C092D" w:rsidRDefault="003052FB" w:rsidP="003052FB">
      <w:pPr>
        <w:spacing w:after="0"/>
        <w:jc w:val="center"/>
        <w:rPr>
          <w:b/>
          <w:bCs/>
          <w:sz w:val="44"/>
          <w:szCs w:val="44"/>
        </w:rPr>
      </w:pPr>
      <w:r w:rsidRPr="006C092D">
        <w:rPr>
          <w:b/>
          <w:bCs/>
          <w:sz w:val="44"/>
          <w:szCs w:val="44"/>
        </w:rPr>
        <w:t>S</w:t>
      </w:r>
      <w:r>
        <w:rPr>
          <w:b/>
          <w:bCs/>
          <w:sz w:val="44"/>
          <w:szCs w:val="44"/>
        </w:rPr>
        <w:t>even</w:t>
      </w:r>
      <w:r w:rsidRPr="006C092D">
        <w:rPr>
          <w:b/>
          <w:bCs/>
          <w:sz w:val="44"/>
          <w:szCs w:val="44"/>
        </w:rPr>
        <w:t xml:space="preserve"> Species of Common Landscape Shrubs</w:t>
      </w:r>
    </w:p>
    <w:p w14:paraId="551D7E59" w14:textId="77777777" w:rsidR="003052FB" w:rsidRDefault="003052FB" w:rsidP="003052FB">
      <w:pPr>
        <w:jc w:val="center"/>
        <w:rPr>
          <w:sz w:val="28"/>
          <w:szCs w:val="28"/>
        </w:rPr>
      </w:pPr>
    </w:p>
    <w:p w14:paraId="6784F81E" w14:textId="77777777" w:rsidR="003052FB" w:rsidRDefault="003052FB" w:rsidP="003052FB">
      <w:pPr>
        <w:jc w:val="center"/>
        <w:rPr>
          <w:sz w:val="28"/>
          <w:szCs w:val="28"/>
        </w:rPr>
      </w:pPr>
      <w:r w:rsidRPr="00AF5E47">
        <w:rPr>
          <w:sz w:val="36"/>
          <w:szCs w:val="36"/>
        </w:rPr>
        <w:t>D</w:t>
      </w:r>
      <w:r w:rsidRPr="00321FFF">
        <w:rPr>
          <w:sz w:val="28"/>
          <w:szCs w:val="28"/>
        </w:rPr>
        <w:t>ONALD</w:t>
      </w:r>
      <w:r>
        <w:rPr>
          <w:sz w:val="28"/>
          <w:szCs w:val="28"/>
        </w:rPr>
        <w:t xml:space="preserve"> </w:t>
      </w:r>
      <w:r w:rsidRPr="00AF5E47">
        <w:rPr>
          <w:sz w:val="36"/>
          <w:szCs w:val="36"/>
        </w:rPr>
        <w:t>R</w:t>
      </w:r>
      <w:r>
        <w:rPr>
          <w:sz w:val="28"/>
          <w:szCs w:val="28"/>
        </w:rPr>
        <w:t xml:space="preserve">. </w:t>
      </w:r>
      <w:r w:rsidRPr="00AF5E47">
        <w:rPr>
          <w:sz w:val="36"/>
          <w:szCs w:val="36"/>
        </w:rPr>
        <w:t>H</w:t>
      </w:r>
      <w:r>
        <w:rPr>
          <w:sz w:val="28"/>
          <w:szCs w:val="28"/>
        </w:rPr>
        <w:t xml:space="preserve">ODEL, </w:t>
      </w:r>
      <w:r w:rsidRPr="00AF5E47">
        <w:rPr>
          <w:sz w:val="36"/>
          <w:szCs w:val="36"/>
        </w:rPr>
        <w:t>M</w:t>
      </w:r>
      <w:r>
        <w:rPr>
          <w:sz w:val="28"/>
          <w:szCs w:val="28"/>
        </w:rPr>
        <w:t xml:space="preserve">ARIANNE </w:t>
      </w:r>
      <w:r w:rsidRPr="00AF5E47">
        <w:rPr>
          <w:sz w:val="36"/>
          <w:szCs w:val="36"/>
        </w:rPr>
        <w:t>W</w:t>
      </w:r>
      <w:r>
        <w:rPr>
          <w:sz w:val="28"/>
          <w:szCs w:val="28"/>
        </w:rPr>
        <w:t xml:space="preserve">AINDLE, </w:t>
      </w:r>
    </w:p>
    <w:p w14:paraId="732F844A" w14:textId="77777777" w:rsidR="003052FB" w:rsidRDefault="003052FB" w:rsidP="003052FB">
      <w:pPr>
        <w:jc w:val="center"/>
        <w:rPr>
          <w:sz w:val="28"/>
          <w:szCs w:val="28"/>
        </w:rPr>
      </w:pPr>
      <w:r w:rsidRPr="00AF5E47">
        <w:rPr>
          <w:sz w:val="36"/>
          <w:szCs w:val="36"/>
        </w:rPr>
        <w:t>M</w:t>
      </w:r>
      <w:r>
        <w:rPr>
          <w:sz w:val="28"/>
          <w:szCs w:val="28"/>
        </w:rPr>
        <w:t xml:space="preserve">AX </w:t>
      </w:r>
      <w:r w:rsidRPr="00AF5E47">
        <w:rPr>
          <w:sz w:val="36"/>
          <w:szCs w:val="36"/>
        </w:rPr>
        <w:t>F</w:t>
      </w:r>
      <w:r>
        <w:rPr>
          <w:sz w:val="28"/>
          <w:szCs w:val="28"/>
        </w:rPr>
        <w:t xml:space="preserve">. </w:t>
      </w:r>
      <w:r w:rsidRPr="00AF5E47">
        <w:rPr>
          <w:sz w:val="36"/>
          <w:szCs w:val="36"/>
        </w:rPr>
        <w:t>R</w:t>
      </w:r>
      <w:r>
        <w:rPr>
          <w:sz w:val="28"/>
          <w:szCs w:val="28"/>
        </w:rPr>
        <w:t xml:space="preserve">OTHSCHILD, AND </w:t>
      </w:r>
      <w:r w:rsidRPr="00AF5E47">
        <w:rPr>
          <w:sz w:val="36"/>
          <w:szCs w:val="36"/>
        </w:rPr>
        <w:t>J</w:t>
      </w:r>
      <w:r>
        <w:rPr>
          <w:sz w:val="28"/>
          <w:szCs w:val="28"/>
        </w:rPr>
        <w:t xml:space="preserve">OSUE </w:t>
      </w:r>
      <w:r w:rsidRPr="00AF5E47">
        <w:rPr>
          <w:sz w:val="36"/>
          <w:szCs w:val="36"/>
        </w:rPr>
        <w:t>C</w:t>
      </w:r>
      <w:r>
        <w:rPr>
          <w:sz w:val="28"/>
          <w:szCs w:val="28"/>
        </w:rPr>
        <w:t>HINCHILLA-</w:t>
      </w:r>
      <w:r w:rsidRPr="00AF5E47">
        <w:rPr>
          <w:sz w:val="36"/>
          <w:szCs w:val="36"/>
        </w:rPr>
        <w:t>V</w:t>
      </w:r>
      <w:r>
        <w:rPr>
          <w:sz w:val="28"/>
          <w:szCs w:val="28"/>
        </w:rPr>
        <w:t>ARGAS</w:t>
      </w:r>
    </w:p>
    <w:p w14:paraId="081C8FCF" w14:textId="77777777" w:rsidR="003052FB" w:rsidRPr="00777CB1" w:rsidRDefault="003052FB" w:rsidP="003052FB">
      <w:pPr>
        <w:spacing w:line="240" w:lineRule="auto"/>
        <w:jc w:val="center"/>
        <w:rPr>
          <w:rFonts w:cstheme="minorHAnsi"/>
          <w:b/>
          <w:bCs/>
          <w:sz w:val="24"/>
          <w:szCs w:val="24"/>
        </w:rPr>
      </w:pPr>
      <w:r w:rsidRPr="00777CB1">
        <w:rPr>
          <w:rFonts w:cstheme="minorHAnsi"/>
          <w:b/>
          <w:bCs/>
          <w:sz w:val="24"/>
          <w:szCs w:val="24"/>
        </w:rPr>
        <w:t>Abstract</w:t>
      </w:r>
    </w:p>
    <w:p w14:paraId="4AC5BC16" w14:textId="6740573F" w:rsidR="003052FB" w:rsidRDefault="003052FB" w:rsidP="00C84768">
      <w:pPr>
        <w:jc w:val="both"/>
        <w:rPr>
          <w:b/>
          <w:bCs/>
          <w:sz w:val="24"/>
          <w:szCs w:val="24"/>
        </w:rPr>
      </w:pPr>
      <w:r>
        <w:rPr>
          <w:rFonts w:cstheme="minorHAnsi"/>
          <w:b/>
          <w:bCs/>
          <w:sz w:val="24"/>
          <w:szCs w:val="24"/>
        </w:rPr>
        <w:t>We conducted</w:t>
      </w:r>
      <w:r w:rsidRPr="00777CB1">
        <w:rPr>
          <w:rFonts w:cstheme="minorHAnsi"/>
          <w:b/>
          <w:bCs/>
          <w:sz w:val="24"/>
          <w:szCs w:val="24"/>
        </w:rPr>
        <w:t xml:space="preserve"> a three-year study </w:t>
      </w:r>
      <w:r w:rsidR="000868FD" w:rsidRPr="00777CB1">
        <w:rPr>
          <w:rFonts w:cstheme="minorHAnsi"/>
          <w:b/>
          <w:bCs/>
          <w:sz w:val="24"/>
          <w:szCs w:val="24"/>
        </w:rPr>
        <w:t xml:space="preserve">at the University of California Research and Extension Center in Irvine, California </w:t>
      </w:r>
      <w:r w:rsidRPr="00777CB1">
        <w:rPr>
          <w:rFonts w:cstheme="minorHAnsi"/>
          <w:b/>
          <w:bCs/>
          <w:sz w:val="24"/>
          <w:szCs w:val="24"/>
        </w:rPr>
        <w:t xml:space="preserve">on the effect of the plant growth regulator paclobutrazol on the growth of seven species of common landscape shrubs. The shrubs were in 3.8 </w:t>
      </w:r>
      <w:r w:rsidRPr="0024742E">
        <w:rPr>
          <w:rFonts w:ascii="Brush Script MT" w:hAnsi="Brush Script MT" w:cstheme="minorHAnsi"/>
          <w:b/>
          <w:bCs/>
          <w:sz w:val="24"/>
          <w:szCs w:val="24"/>
        </w:rPr>
        <w:t>l</w:t>
      </w:r>
      <w:r w:rsidRPr="00777CB1">
        <w:rPr>
          <w:rFonts w:cstheme="minorHAnsi"/>
          <w:b/>
          <w:bCs/>
          <w:sz w:val="24"/>
          <w:szCs w:val="24"/>
        </w:rPr>
        <w:t xml:space="preserve"> standard nursery containers. We randomly arranged and planted four plants each of </w:t>
      </w:r>
      <w:r w:rsidRPr="00777CB1">
        <w:rPr>
          <w:rFonts w:cstheme="minorHAnsi"/>
          <w:b/>
          <w:bCs/>
          <w:i/>
          <w:iCs/>
          <w:sz w:val="24"/>
          <w:szCs w:val="24"/>
        </w:rPr>
        <w:t>Bougainvillea</w:t>
      </w:r>
      <w:r w:rsidRPr="00777CB1">
        <w:rPr>
          <w:rFonts w:cstheme="minorHAnsi"/>
          <w:b/>
          <w:bCs/>
          <w:sz w:val="24"/>
          <w:szCs w:val="24"/>
        </w:rPr>
        <w:t xml:space="preserve"> ‘Raspberry Ice’, </w:t>
      </w:r>
      <w:r w:rsidRPr="00777CB1">
        <w:rPr>
          <w:rFonts w:cstheme="minorHAnsi"/>
          <w:b/>
          <w:bCs/>
          <w:i/>
          <w:iCs/>
          <w:sz w:val="24"/>
          <w:szCs w:val="24"/>
        </w:rPr>
        <w:t>Escallonia</w:t>
      </w:r>
      <w:r w:rsidRPr="00777CB1">
        <w:rPr>
          <w:rFonts w:cstheme="minorHAnsi"/>
          <w:b/>
          <w:bCs/>
          <w:sz w:val="24"/>
          <w:szCs w:val="24"/>
        </w:rPr>
        <w:t xml:space="preserve"> × </w:t>
      </w:r>
      <w:r w:rsidRPr="00777CB1">
        <w:rPr>
          <w:rFonts w:cstheme="minorHAnsi"/>
          <w:b/>
          <w:bCs/>
          <w:i/>
          <w:iCs/>
          <w:sz w:val="24"/>
          <w:szCs w:val="24"/>
        </w:rPr>
        <w:t>exoniensis</w:t>
      </w:r>
      <w:r w:rsidRPr="00777CB1">
        <w:rPr>
          <w:rFonts w:cstheme="minorHAnsi"/>
          <w:b/>
          <w:bCs/>
          <w:sz w:val="24"/>
          <w:szCs w:val="24"/>
        </w:rPr>
        <w:t xml:space="preserve">, </w:t>
      </w:r>
      <w:r w:rsidRPr="00777CB1">
        <w:rPr>
          <w:rFonts w:cstheme="minorHAnsi"/>
          <w:b/>
          <w:bCs/>
          <w:i/>
          <w:iCs/>
          <w:sz w:val="24"/>
          <w:szCs w:val="24"/>
        </w:rPr>
        <w:t>Nerium oleander</w:t>
      </w:r>
      <w:r w:rsidRPr="00777CB1">
        <w:rPr>
          <w:rFonts w:cstheme="minorHAnsi"/>
          <w:b/>
          <w:bCs/>
          <w:sz w:val="24"/>
          <w:szCs w:val="24"/>
        </w:rPr>
        <w:t xml:space="preserve">, </w:t>
      </w:r>
      <w:r w:rsidRPr="00777CB1">
        <w:rPr>
          <w:rFonts w:cstheme="minorHAnsi"/>
          <w:b/>
          <w:bCs/>
          <w:i/>
          <w:iCs/>
          <w:sz w:val="24"/>
          <w:szCs w:val="24"/>
        </w:rPr>
        <w:t>Pittosporum tobira</w:t>
      </w:r>
      <w:r w:rsidRPr="00777CB1">
        <w:rPr>
          <w:rFonts w:cstheme="minorHAnsi"/>
          <w:b/>
          <w:bCs/>
          <w:sz w:val="24"/>
          <w:szCs w:val="24"/>
        </w:rPr>
        <w:t xml:space="preserve">, and </w:t>
      </w:r>
      <w:r w:rsidRPr="00777CB1">
        <w:rPr>
          <w:rFonts w:cstheme="minorHAnsi"/>
          <w:b/>
          <w:bCs/>
          <w:i/>
          <w:iCs/>
          <w:sz w:val="24"/>
          <w:szCs w:val="24"/>
        </w:rPr>
        <w:t xml:space="preserve">Rhaphiolepis indica </w:t>
      </w:r>
      <w:r w:rsidRPr="00777CB1">
        <w:rPr>
          <w:rFonts w:cstheme="minorHAnsi"/>
          <w:b/>
          <w:bCs/>
          <w:sz w:val="24"/>
          <w:szCs w:val="24"/>
        </w:rPr>
        <w:t xml:space="preserve">and two plants each of </w:t>
      </w:r>
      <w:r w:rsidRPr="00777CB1">
        <w:rPr>
          <w:rFonts w:cstheme="minorHAnsi"/>
          <w:b/>
          <w:bCs/>
          <w:i/>
          <w:iCs/>
          <w:sz w:val="24"/>
          <w:szCs w:val="24"/>
        </w:rPr>
        <w:t>Buxus japonica</w:t>
      </w:r>
      <w:r w:rsidRPr="00777CB1">
        <w:rPr>
          <w:rFonts w:cstheme="minorHAnsi"/>
          <w:b/>
          <w:bCs/>
          <w:sz w:val="24"/>
          <w:szCs w:val="24"/>
        </w:rPr>
        <w:t xml:space="preserve"> and </w:t>
      </w:r>
      <w:r w:rsidRPr="00777CB1">
        <w:rPr>
          <w:rFonts w:cstheme="minorHAnsi"/>
          <w:b/>
          <w:bCs/>
          <w:i/>
          <w:iCs/>
          <w:sz w:val="24"/>
          <w:szCs w:val="24"/>
        </w:rPr>
        <w:t>Photinia</w:t>
      </w:r>
      <w:r w:rsidRPr="00777CB1">
        <w:rPr>
          <w:rFonts w:cstheme="minorHAnsi"/>
          <w:b/>
          <w:bCs/>
          <w:sz w:val="24"/>
          <w:szCs w:val="24"/>
        </w:rPr>
        <w:t xml:space="preserve"> × </w:t>
      </w:r>
      <w:r w:rsidRPr="00777CB1">
        <w:rPr>
          <w:rFonts w:cstheme="minorHAnsi"/>
          <w:b/>
          <w:bCs/>
          <w:i/>
          <w:iCs/>
          <w:sz w:val="24"/>
          <w:szCs w:val="24"/>
        </w:rPr>
        <w:t>fraseri</w:t>
      </w:r>
      <w:r w:rsidRPr="00777CB1">
        <w:rPr>
          <w:rFonts w:cstheme="minorHAnsi"/>
          <w:b/>
          <w:bCs/>
          <w:sz w:val="24"/>
          <w:szCs w:val="24"/>
        </w:rPr>
        <w:t xml:space="preserve"> in a row. We included six replicate rows in the study. We placed the plants 2.1 meters apart in a row and spaced the six rows 3.7 meters apart. We randomly applied four treatments to the five species with four plants in each of the six rows: a control (no treatment) and low, medium, and high amounts of diluted ready-to-use (RTU) paclobutrazol (1 part Shortstop® 2SC concentrate to 11 parts water). We randomly applied two treatments to the two species with only two plants in each of the six rows: a control and medium amount of diluted RTU material. We determined </w:t>
      </w:r>
      <w:r w:rsidR="000868FD">
        <w:rPr>
          <w:rFonts w:cstheme="minorHAnsi"/>
          <w:b/>
          <w:bCs/>
          <w:sz w:val="24"/>
          <w:szCs w:val="24"/>
        </w:rPr>
        <w:t>the amount of diluted RTU material to apply to each plant by</w:t>
      </w:r>
      <w:r w:rsidRPr="00777CB1">
        <w:rPr>
          <w:rFonts w:cstheme="minorHAnsi"/>
          <w:b/>
          <w:bCs/>
          <w:sz w:val="24"/>
          <w:szCs w:val="24"/>
        </w:rPr>
        <w:t xml:space="preserve"> </w:t>
      </w:r>
      <w:r w:rsidR="000868FD">
        <w:rPr>
          <w:rFonts w:cstheme="minorHAnsi"/>
          <w:b/>
          <w:bCs/>
          <w:sz w:val="24"/>
          <w:szCs w:val="24"/>
        </w:rPr>
        <w:t xml:space="preserve">each plant’s </w:t>
      </w:r>
      <w:r w:rsidRPr="00777CB1">
        <w:rPr>
          <w:rFonts w:cstheme="minorHAnsi"/>
          <w:b/>
          <w:bCs/>
          <w:sz w:val="24"/>
          <w:szCs w:val="24"/>
        </w:rPr>
        <w:t xml:space="preserve">crown volume and whether it was a low, medium, or high rate. Paclobutrazol tended to reduce growth across all seven shrub species at any rate </w:t>
      </w:r>
      <w:r w:rsidR="000868FD">
        <w:rPr>
          <w:rFonts w:cstheme="minorHAnsi"/>
          <w:b/>
          <w:bCs/>
          <w:sz w:val="24"/>
          <w:szCs w:val="24"/>
        </w:rPr>
        <w:t>4</w:t>
      </w:r>
      <w:r w:rsidRPr="00777CB1">
        <w:rPr>
          <w:rFonts w:cstheme="minorHAnsi"/>
          <w:b/>
          <w:bCs/>
          <w:sz w:val="24"/>
          <w:szCs w:val="24"/>
        </w:rPr>
        <w:t xml:space="preserve"> </w:t>
      </w:r>
      <w:r w:rsidR="000868FD">
        <w:rPr>
          <w:rFonts w:cstheme="minorHAnsi"/>
          <w:b/>
          <w:bCs/>
          <w:sz w:val="24"/>
          <w:szCs w:val="24"/>
        </w:rPr>
        <w:t xml:space="preserve">and 13 </w:t>
      </w:r>
      <w:r w:rsidRPr="00777CB1">
        <w:rPr>
          <w:rFonts w:cstheme="minorHAnsi"/>
          <w:b/>
          <w:bCs/>
          <w:sz w:val="24"/>
          <w:szCs w:val="24"/>
        </w:rPr>
        <w:t xml:space="preserve">months after treatment. At the end of the study, 23 months after treatment, none of the treatments significantly reduced growth compared to the control. Paclobutrazol significantly reduced plant appearance across all seven species at any rate at 4, 13, and 23 months after treatment. </w:t>
      </w:r>
      <w:r w:rsidRPr="006F407A">
        <w:rPr>
          <w:b/>
          <w:bCs/>
          <w:sz w:val="24"/>
          <w:szCs w:val="24"/>
        </w:rPr>
        <w:t>The reported effects of paclobutrazol, including reduced shoot elongation, shorter internodes,  more compact growth, and disease resistance tended to be true in our study. However, other reported effects, such as normal sized and darker green leaves</w:t>
      </w:r>
      <w:r>
        <w:rPr>
          <w:b/>
          <w:bCs/>
          <w:sz w:val="24"/>
          <w:szCs w:val="24"/>
        </w:rPr>
        <w:t xml:space="preserve">, </w:t>
      </w:r>
      <w:r w:rsidRPr="006F407A">
        <w:rPr>
          <w:b/>
          <w:bCs/>
          <w:sz w:val="24"/>
          <w:szCs w:val="24"/>
        </w:rPr>
        <w:t xml:space="preserve">did not occur in most cases in our study; leaves tended to be smaller on treated plants while only </w:t>
      </w:r>
      <w:r w:rsidRPr="006F407A">
        <w:rPr>
          <w:b/>
          <w:bCs/>
          <w:i/>
          <w:iCs/>
          <w:sz w:val="24"/>
          <w:szCs w:val="24"/>
        </w:rPr>
        <w:t>Buxus japonica</w:t>
      </w:r>
      <w:r w:rsidRPr="006F407A">
        <w:rPr>
          <w:b/>
          <w:bCs/>
          <w:sz w:val="24"/>
          <w:szCs w:val="24"/>
        </w:rPr>
        <w:t xml:space="preserve"> had greener leaves on treated plants.</w:t>
      </w:r>
      <w:r>
        <w:rPr>
          <w:b/>
          <w:bCs/>
          <w:sz w:val="24"/>
          <w:szCs w:val="24"/>
        </w:rPr>
        <w:t xml:space="preserve"> </w:t>
      </w:r>
      <w:r w:rsidRPr="006F407A">
        <w:rPr>
          <w:b/>
          <w:bCs/>
          <w:sz w:val="24"/>
          <w:szCs w:val="24"/>
        </w:rPr>
        <w:t>Suspected phytotoxic responses, mostly leaf discoloration, deformation, marginal chlorosis and necrosis, and defoliation leading to canopy thinning, were present in over half the species.</w:t>
      </w:r>
    </w:p>
    <w:p w14:paraId="1ECD6CB3" w14:textId="77777777" w:rsidR="003052FB" w:rsidRDefault="003052FB" w:rsidP="003052FB">
      <w:pPr>
        <w:jc w:val="center"/>
        <w:rPr>
          <w:b/>
          <w:bCs/>
          <w:sz w:val="28"/>
          <w:szCs w:val="28"/>
        </w:rPr>
      </w:pPr>
      <w:r w:rsidRPr="00E42489">
        <w:rPr>
          <w:b/>
          <w:bCs/>
          <w:sz w:val="28"/>
          <w:szCs w:val="28"/>
        </w:rPr>
        <w:lastRenderedPageBreak/>
        <w:t>Introduction</w:t>
      </w:r>
      <w:r>
        <w:rPr>
          <w:b/>
          <w:bCs/>
          <w:sz w:val="28"/>
          <w:szCs w:val="28"/>
        </w:rPr>
        <w:t xml:space="preserve"> and Previous Work</w:t>
      </w:r>
    </w:p>
    <w:p w14:paraId="49CFE2F2" w14:textId="77777777" w:rsidR="003052FB" w:rsidRDefault="003052FB" w:rsidP="00C84768">
      <w:pPr>
        <w:jc w:val="both"/>
        <w:rPr>
          <w:sz w:val="24"/>
          <w:szCs w:val="24"/>
        </w:rPr>
      </w:pPr>
      <w:r>
        <w:rPr>
          <w:sz w:val="24"/>
          <w:szCs w:val="24"/>
        </w:rPr>
        <w:t>L</w:t>
      </w:r>
      <w:r w:rsidRPr="00AD6CAE">
        <w:rPr>
          <w:sz w:val="24"/>
          <w:szCs w:val="24"/>
        </w:rPr>
        <w:t>andscape shrubs and groundcovers</w:t>
      </w:r>
      <w:r>
        <w:rPr>
          <w:sz w:val="24"/>
          <w:szCs w:val="24"/>
        </w:rPr>
        <w:t xml:space="preserve"> generally need regular pruning to attain and maintain size, form, function, and esthetic quality. However, such pruning is labor intensive, time- and resource-consuming, and generates green waste material entering the waste stream going to landfills. Indeed, many municipalities in more than half the states now discourage, limit, or ban green waste material from entering the waste stream (Chen et al. 2012).</w:t>
      </w:r>
    </w:p>
    <w:p w14:paraId="47424889" w14:textId="77777777" w:rsidR="003052FB" w:rsidRDefault="003052FB" w:rsidP="00C84768">
      <w:pPr>
        <w:jc w:val="both"/>
        <w:rPr>
          <w:sz w:val="24"/>
          <w:szCs w:val="24"/>
        </w:rPr>
      </w:pPr>
      <w:r>
        <w:rPr>
          <w:sz w:val="24"/>
          <w:szCs w:val="24"/>
        </w:rPr>
        <w:t xml:space="preserve">Various plant growth regulators (PGRs), which are organic, natural or synthetic hormones that regulate plant growth (Desta and Amare 2021, Kumari et al. 2018), have been used as a full or partial pruning substitute to reduce costs and production of green waste and enhance tolerance to the harsh conditions in urban landscapes (Chen et al. 2012, Chaney 2005, Desta and Amare 2021). </w:t>
      </w:r>
    </w:p>
    <w:p w14:paraId="54E59BD1" w14:textId="77777777" w:rsidR="003052FB" w:rsidRDefault="003052FB" w:rsidP="00C84768">
      <w:pPr>
        <w:spacing w:after="0"/>
        <w:jc w:val="both"/>
        <w:rPr>
          <w:sz w:val="24"/>
          <w:szCs w:val="24"/>
        </w:rPr>
      </w:pPr>
      <w:r>
        <w:rPr>
          <w:sz w:val="24"/>
          <w:szCs w:val="24"/>
        </w:rPr>
        <w:t>Interest in PGRs for use in woody landscape plants began in the 1950s, primarily to help limit growth of trees under overhead utility lines (Banko and Stefani 1988, Chaney 2005, Cregg 2019, EPRI 2000, Mann et al. 1995). At the time, the electric utility industry provided funding for chemical control of tree growth (Chaney 2005, EPRI 2000). Maleic hydrazide, a terminal bud inhibitor widely used at the time, was effective in retarding growth but was frequently phytotoxic and increased branching, which was not always desirable (Banko and Stefani 1988, Chaney 2005). Another PGR, napthaleneacetic acid, was applied to pruning wounds to retard sprouting and growth but the expenses and difficulty of painting wounds high up in the tree canopy limited its use (Chaney 2005).</w:t>
      </w:r>
    </w:p>
    <w:p w14:paraId="079777EC" w14:textId="77777777" w:rsidR="003052FB" w:rsidRDefault="003052FB" w:rsidP="00C84768">
      <w:pPr>
        <w:spacing w:after="0"/>
        <w:jc w:val="both"/>
        <w:rPr>
          <w:sz w:val="24"/>
          <w:szCs w:val="24"/>
        </w:rPr>
      </w:pPr>
    </w:p>
    <w:p w14:paraId="58E047CA" w14:textId="77777777" w:rsidR="003052FB" w:rsidRDefault="003052FB" w:rsidP="00C84768">
      <w:pPr>
        <w:spacing w:after="0"/>
        <w:jc w:val="both"/>
        <w:rPr>
          <w:sz w:val="24"/>
          <w:szCs w:val="24"/>
        </w:rPr>
      </w:pPr>
      <w:r>
        <w:rPr>
          <w:sz w:val="24"/>
          <w:szCs w:val="24"/>
        </w:rPr>
        <w:t xml:space="preserve">By the 1970s, a newer class of PGRs, called triazoles, was being developed that retarded growth by inhibiting cell elongation. These compounds included paclobutrazol, uniconazole, and flurprimidol, which inhibit the production of gibberellins, in turn reducing cell elongation and subsequently shoot elongation (Banko and Stefani 1988, Chen et al. 2012, Chaney 2005, Cregg 2019, Desta and Amare 2021). </w:t>
      </w:r>
    </w:p>
    <w:p w14:paraId="2F2EECEC" w14:textId="77777777" w:rsidR="003052FB" w:rsidRDefault="003052FB" w:rsidP="003052FB">
      <w:pPr>
        <w:spacing w:after="0"/>
        <w:rPr>
          <w:sz w:val="24"/>
          <w:szCs w:val="24"/>
        </w:rPr>
      </w:pPr>
    </w:p>
    <w:p w14:paraId="3643D9B9" w14:textId="77777777" w:rsidR="003052FB" w:rsidRDefault="003052FB" w:rsidP="00C84768">
      <w:pPr>
        <w:spacing w:after="0"/>
        <w:jc w:val="both"/>
        <w:rPr>
          <w:sz w:val="24"/>
          <w:szCs w:val="24"/>
        </w:rPr>
      </w:pPr>
      <w:r>
        <w:rPr>
          <w:sz w:val="24"/>
          <w:szCs w:val="24"/>
        </w:rPr>
        <w:t>The triazoles also have other beneficial effects on woody landscape plants, including:</w:t>
      </w:r>
    </w:p>
    <w:p w14:paraId="64046CB1" w14:textId="026D8B3D" w:rsidR="003052FB" w:rsidRDefault="003052FB" w:rsidP="00C84768">
      <w:pPr>
        <w:pStyle w:val="ListParagraph"/>
        <w:numPr>
          <w:ilvl w:val="0"/>
          <w:numId w:val="17"/>
        </w:numPr>
        <w:spacing w:after="0" w:line="259" w:lineRule="auto"/>
        <w:jc w:val="both"/>
        <w:rPr>
          <w:sz w:val="24"/>
          <w:szCs w:val="24"/>
        </w:rPr>
      </w:pPr>
      <w:r>
        <w:rPr>
          <w:sz w:val="24"/>
          <w:szCs w:val="24"/>
        </w:rPr>
        <w:t>Reducing plant growth, especially sprout growth after pruning to extend trim cycles and reduc</w:t>
      </w:r>
      <w:r w:rsidR="006B4994">
        <w:rPr>
          <w:sz w:val="24"/>
          <w:szCs w:val="24"/>
        </w:rPr>
        <w:t>e</w:t>
      </w:r>
      <w:r>
        <w:rPr>
          <w:sz w:val="24"/>
          <w:szCs w:val="24"/>
        </w:rPr>
        <w:t xml:space="preserve"> green waste production (Banko and Stefani 1988, Cregg 2019, Davis et al. 1985, Early et al. 1988, Wang and Faust 1986, Watson 1996);</w:t>
      </w:r>
    </w:p>
    <w:p w14:paraId="18CA9E04" w14:textId="77777777" w:rsidR="003052FB" w:rsidRDefault="003052FB" w:rsidP="00C84768">
      <w:pPr>
        <w:pStyle w:val="ListParagraph"/>
        <w:numPr>
          <w:ilvl w:val="0"/>
          <w:numId w:val="17"/>
        </w:numPr>
        <w:spacing w:after="0" w:line="259" w:lineRule="auto"/>
        <w:jc w:val="both"/>
        <w:rPr>
          <w:sz w:val="24"/>
          <w:szCs w:val="24"/>
        </w:rPr>
      </w:pPr>
      <w:r w:rsidRPr="005C73E7">
        <w:rPr>
          <w:sz w:val="24"/>
          <w:szCs w:val="24"/>
        </w:rPr>
        <w:t>Reduc</w:t>
      </w:r>
      <w:r>
        <w:rPr>
          <w:sz w:val="24"/>
          <w:szCs w:val="24"/>
        </w:rPr>
        <w:t>ing</w:t>
      </w:r>
      <w:r w:rsidRPr="005C73E7">
        <w:rPr>
          <w:sz w:val="24"/>
          <w:szCs w:val="24"/>
        </w:rPr>
        <w:t xml:space="preserve"> the amount of wounding from repeated pruning. It is estimated that the average tree pruning produces 122 m</w:t>
      </w:r>
      <w:r w:rsidRPr="005C73E7">
        <w:rPr>
          <w:sz w:val="24"/>
          <w:szCs w:val="24"/>
          <w:vertAlign w:val="superscript"/>
        </w:rPr>
        <w:t>2</w:t>
      </w:r>
      <w:r w:rsidRPr="005C73E7">
        <w:rPr>
          <w:sz w:val="24"/>
          <w:szCs w:val="24"/>
        </w:rPr>
        <w:t xml:space="preserve"> of cut surfaces, which is stress-inducing because of the energy needed to cover over wounds, which serve as entry sites for diseases and pests</w:t>
      </w:r>
      <w:r>
        <w:rPr>
          <w:sz w:val="24"/>
          <w:szCs w:val="24"/>
        </w:rPr>
        <w:t xml:space="preserve"> (Banko and Stefani 1988);</w:t>
      </w:r>
    </w:p>
    <w:p w14:paraId="301CBF85" w14:textId="77777777" w:rsidR="003052FB" w:rsidRDefault="003052FB" w:rsidP="00C84768">
      <w:pPr>
        <w:pStyle w:val="ListParagraph"/>
        <w:numPr>
          <w:ilvl w:val="0"/>
          <w:numId w:val="17"/>
        </w:numPr>
        <w:spacing w:after="0" w:line="259" w:lineRule="auto"/>
        <w:jc w:val="both"/>
        <w:rPr>
          <w:sz w:val="24"/>
          <w:szCs w:val="24"/>
        </w:rPr>
      </w:pPr>
      <w:r>
        <w:rPr>
          <w:sz w:val="24"/>
          <w:szCs w:val="24"/>
        </w:rPr>
        <w:lastRenderedPageBreak/>
        <w:t>Increasing stress resistance by reducing leaf surface area exposed to water loss and decreasing energy used for excessive growth (Banko and Stefani 1988, Herms and Mattson 1992, Percival and AlBalushi 2007, Ruter and Martin 1994, Swietlik and Miller 1983, Wample and Culver 1983, Warren et al. 1991, Zhu et al. 2004);</w:t>
      </w:r>
      <w:r w:rsidRPr="005C73E7">
        <w:rPr>
          <w:sz w:val="24"/>
          <w:szCs w:val="24"/>
        </w:rPr>
        <w:t xml:space="preserve"> </w:t>
      </w:r>
    </w:p>
    <w:p w14:paraId="59EC1068" w14:textId="77777777" w:rsidR="003052FB" w:rsidRDefault="003052FB" w:rsidP="00C84768">
      <w:pPr>
        <w:pStyle w:val="ListParagraph"/>
        <w:numPr>
          <w:ilvl w:val="0"/>
          <w:numId w:val="17"/>
        </w:numPr>
        <w:spacing w:after="0" w:line="259" w:lineRule="auto"/>
        <w:jc w:val="both"/>
        <w:rPr>
          <w:sz w:val="24"/>
          <w:szCs w:val="24"/>
        </w:rPr>
      </w:pPr>
      <w:r>
        <w:rPr>
          <w:sz w:val="24"/>
          <w:szCs w:val="24"/>
        </w:rPr>
        <w:t>Allowing larger plants to be used in smaller spaces (Banko and Stefani 1988);</w:t>
      </w:r>
    </w:p>
    <w:p w14:paraId="503E3D5F" w14:textId="77777777" w:rsidR="003052FB" w:rsidRDefault="003052FB" w:rsidP="00C84768">
      <w:pPr>
        <w:pStyle w:val="ListParagraph"/>
        <w:numPr>
          <w:ilvl w:val="0"/>
          <w:numId w:val="17"/>
        </w:numPr>
        <w:spacing w:after="0" w:line="259" w:lineRule="auto"/>
        <w:jc w:val="both"/>
        <w:rPr>
          <w:sz w:val="24"/>
          <w:szCs w:val="24"/>
        </w:rPr>
      </w:pPr>
      <w:r>
        <w:rPr>
          <w:sz w:val="24"/>
          <w:szCs w:val="24"/>
        </w:rPr>
        <w:t>Improving plant appearance because of shorter internodes, more compact growth, and darker green color (Banko and Stefani 1988, Desta and Amare 2021);</w:t>
      </w:r>
    </w:p>
    <w:p w14:paraId="7EC54C4F" w14:textId="77777777" w:rsidR="003052FB" w:rsidRDefault="003052FB" w:rsidP="00C84768">
      <w:pPr>
        <w:pStyle w:val="ListParagraph"/>
        <w:numPr>
          <w:ilvl w:val="0"/>
          <w:numId w:val="17"/>
        </w:numPr>
        <w:spacing w:after="0" w:line="259" w:lineRule="auto"/>
        <w:jc w:val="both"/>
        <w:rPr>
          <w:sz w:val="24"/>
          <w:szCs w:val="24"/>
        </w:rPr>
      </w:pPr>
      <w:r>
        <w:rPr>
          <w:sz w:val="24"/>
          <w:szCs w:val="24"/>
        </w:rPr>
        <w:t>Increase the root-to-shoot ratio and production of fine roots (Watson 1996) and root initiation (Davis et al., 1985, Wang and Faust 1986), branching (Ashokan et al. 1995, Early et al. 1988), and thickening (Tagliavini et al. 1991);</w:t>
      </w:r>
    </w:p>
    <w:p w14:paraId="720D7AFE" w14:textId="77777777" w:rsidR="003052FB" w:rsidRPr="008B62F0" w:rsidRDefault="003052FB" w:rsidP="00C84768">
      <w:pPr>
        <w:pStyle w:val="ListParagraph"/>
        <w:numPr>
          <w:ilvl w:val="0"/>
          <w:numId w:val="17"/>
        </w:numPr>
        <w:spacing w:after="0" w:line="259" w:lineRule="auto"/>
        <w:jc w:val="both"/>
        <w:rPr>
          <w:sz w:val="24"/>
          <w:szCs w:val="24"/>
        </w:rPr>
      </w:pPr>
      <w:r>
        <w:rPr>
          <w:sz w:val="24"/>
          <w:szCs w:val="24"/>
        </w:rPr>
        <w:t>Morphologically modifying leaves (producing smaller stomatal pores, thicker leaves, and increasing the quantity and size of surface appendages like hairs) (Chaney 2005) and physiologically by increasing antioxidant enzymes and molecules (Fletcher et al. 2000, Jaleel et al. 2007) to i</w:t>
      </w:r>
      <w:r w:rsidRPr="008B62F0">
        <w:rPr>
          <w:sz w:val="24"/>
          <w:szCs w:val="24"/>
        </w:rPr>
        <w:t xml:space="preserve">ncrease protection against numerous abiotic stresses, such as heat, cold, flooding, and salinity, and biotic stresses like fungal </w:t>
      </w:r>
      <w:r>
        <w:rPr>
          <w:sz w:val="24"/>
          <w:szCs w:val="24"/>
        </w:rPr>
        <w:t xml:space="preserve">and bacterial </w:t>
      </w:r>
      <w:r w:rsidRPr="008B62F0">
        <w:rPr>
          <w:sz w:val="24"/>
          <w:szCs w:val="24"/>
        </w:rPr>
        <w:t xml:space="preserve">diseases </w:t>
      </w:r>
      <w:r>
        <w:rPr>
          <w:sz w:val="24"/>
          <w:szCs w:val="24"/>
        </w:rPr>
        <w:t xml:space="preserve">and pest infestations </w:t>
      </w:r>
      <w:r w:rsidRPr="008B62F0">
        <w:rPr>
          <w:sz w:val="24"/>
          <w:szCs w:val="24"/>
        </w:rPr>
        <w:t>(</w:t>
      </w:r>
      <w:r>
        <w:rPr>
          <w:sz w:val="24"/>
          <w:szCs w:val="24"/>
        </w:rPr>
        <w:t xml:space="preserve">Chaney 2005, </w:t>
      </w:r>
      <w:r w:rsidRPr="008B62F0">
        <w:rPr>
          <w:sz w:val="24"/>
          <w:szCs w:val="24"/>
        </w:rPr>
        <w:t>Cregg 2019, Desta and Amare 2021, Fletcher et al. 2000).</w:t>
      </w:r>
    </w:p>
    <w:p w14:paraId="0A344BB3" w14:textId="77777777" w:rsidR="003052FB" w:rsidRDefault="003052FB" w:rsidP="003052FB">
      <w:pPr>
        <w:spacing w:after="0"/>
        <w:rPr>
          <w:sz w:val="24"/>
          <w:szCs w:val="24"/>
        </w:rPr>
      </w:pPr>
    </w:p>
    <w:p w14:paraId="1348DB63" w14:textId="77777777" w:rsidR="003052FB" w:rsidRDefault="003052FB" w:rsidP="00C84768">
      <w:pPr>
        <w:spacing w:after="0"/>
        <w:jc w:val="both"/>
        <w:rPr>
          <w:sz w:val="24"/>
          <w:szCs w:val="24"/>
        </w:rPr>
      </w:pPr>
      <w:r>
        <w:rPr>
          <w:sz w:val="24"/>
          <w:szCs w:val="24"/>
        </w:rPr>
        <w:t>Triazoles are extremely active, a relatively small amount of the active ingredient is necessary for growth control, typically without phytotoxicity, and they are long lasting, up to three years (Banko and Stefani 1988, Cregg 2019) although 10 years has been reported in one instance (Burch et al. 1996). They were initially applied through trunk injections. However, trunk injections created problems, including cracks in the bark and cambium, weeping from injection holes, internal wood discoloration from alcohol carriers, and the limited internal movement of some products due to the recognized concept of compartmentalization of wounds, which blocks  off wounds to slow decay (Chaney 2005). Bark banding with these compounds, also with an alcohol or petroleum distillate carrier, has been tried but damaged the bark.</w:t>
      </w:r>
    </w:p>
    <w:p w14:paraId="6D1511C5" w14:textId="77777777" w:rsidR="003052FB" w:rsidRDefault="003052FB" w:rsidP="00C84768">
      <w:pPr>
        <w:spacing w:after="0"/>
        <w:jc w:val="both"/>
        <w:rPr>
          <w:sz w:val="24"/>
          <w:szCs w:val="24"/>
        </w:rPr>
      </w:pPr>
    </w:p>
    <w:p w14:paraId="5C57A43B" w14:textId="77777777" w:rsidR="003052FB" w:rsidRDefault="003052FB" w:rsidP="00C84768">
      <w:pPr>
        <w:spacing w:after="0"/>
        <w:jc w:val="both"/>
        <w:rPr>
          <w:sz w:val="24"/>
          <w:szCs w:val="24"/>
        </w:rPr>
      </w:pPr>
      <w:r>
        <w:rPr>
          <w:sz w:val="24"/>
          <w:szCs w:val="24"/>
        </w:rPr>
        <w:t>Paclobutrazol is now the primary PGR used for growth retardation of woody landscape plants (Chaney 2005, Cregg 2019), and is best applied to the soil around the trunk or stem (Rademacher 2015), either injected or as a drench. Its soil half-life is six to 12 months depending on the soil type and environmental conditions (Norremark and Anderson 1990). Roots absorb the compound and translocate it to the branch tips via the xylem (Coutere 1982, Syngenta 2003). Photosynthesis is not reduced (DeJong and Doyle 1984, Rieger and Scalabrelli 1990). Soil drenches provide longer and more uniform height control (Franca et al. 2017, Rademacher 2015, Sharma and Awasthi 2005), especially in woody ornamentals (Gent and McAvoy 2000).</w:t>
      </w:r>
    </w:p>
    <w:p w14:paraId="29445A67" w14:textId="77777777" w:rsidR="003052FB" w:rsidRDefault="003052FB" w:rsidP="003052FB">
      <w:pPr>
        <w:spacing w:after="0"/>
        <w:rPr>
          <w:sz w:val="24"/>
          <w:szCs w:val="24"/>
        </w:rPr>
      </w:pPr>
    </w:p>
    <w:p w14:paraId="3E4CFBA2" w14:textId="77777777" w:rsidR="003052FB" w:rsidRDefault="003052FB" w:rsidP="00C84768">
      <w:pPr>
        <w:spacing w:after="0"/>
        <w:jc w:val="both"/>
        <w:rPr>
          <w:sz w:val="24"/>
          <w:szCs w:val="24"/>
        </w:rPr>
      </w:pPr>
      <w:r>
        <w:rPr>
          <w:sz w:val="24"/>
          <w:szCs w:val="24"/>
        </w:rPr>
        <w:t xml:space="preserve">Paclobutrazol works by blocking the terpenoid pathway for biosynthesis of the plant growth-promoting hormone gibberellins by binding with and inhibiting enzymes that catalyze the </w:t>
      </w:r>
      <w:r>
        <w:rPr>
          <w:sz w:val="24"/>
          <w:szCs w:val="24"/>
        </w:rPr>
        <w:lastRenderedPageBreak/>
        <w:t xml:space="preserve">metabolic reactions (Chaney 2005, Cregg 2019, Desta and Amare 2021, Rademacher 2000). Cells still divide but elongation is reduced (Chaney 2005, Early and Martin 1988, Wang and Faust 1986), resulting in shorter internodes but with the same quantity of leaves as untreated plants (Chaney 2005). </w:t>
      </w:r>
    </w:p>
    <w:p w14:paraId="2A5E4401" w14:textId="77777777" w:rsidR="003052FB" w:rsidRDefault="003052FB" w:rsidP="00C84768">
      <w:pPr>
        <w:spacing w:after="0"/>
        <w:jc w:val="both"/>
        <w:rPr>
          <w:sz w:val="24"/>
          <w:szCs w:val="24"/>
        </w:rPr>
      </w:pPr>
    </w:p>
    <w:p w14:paraId="7D639F25" w14:textId="77777777" w:rsidR="003052FB" w:rsidRDefault="003052FB" w:rsidP="00C84768">
      <w:pPr>
        <w:spacing w:after="0"/>
        <w:jc w:val="both"/>
        <w:rPr>
          <w:sz w:val="24"/>
          <w:szCs w:val="24"/>
        </w:rPr>
      </w:pPr>
      <w:r>
        <w:rPr>
          <w:sz w:val="24"/>
          <w:szCs w:val="24"/>
        </w:rPr>
        <w:t>Paclobutrazol dramatically reduces plant growth for many species (Bai and Chaney 2005, Bai et al. 2004, Davis et al. 1985, Desta and Amare 2021, Tanis and Cregg 2015, Watson 1996). Average growth reduction is 40 to 60% while the range is 10 to 90% (Chaney 2005). Dosage depends on the plant species being treated and the size of the plant (Chaney 2005, Cregg 2019, Desta and Amare 2021).</w:t>
      </w:r>
    </w:p>
    <w:p w14:paraId="71DD44E6" w14:textId="77777777" w:rsidR="003052FB" w:rsidRDefault="003052FB" w:rsidP="00C84768">
      <w:pPr>
        <w:spacing w:after="0"/>
        <w:jc w:val="both"/>
        <w:rPr>
          <w:sz w:val="24"/>
          <w:szCs w:val="24"/>
        </w:rPr>
      </w:pPr>
    </w:p>
    <w:p w14:paraId="50A93280" w14:textId="77777777" w:rsidR="003052FB" w:rsidRDefault="003052FB" w:rsidP="00C84768">
      <w:pPr>
        <w:spacing w:after="0"/>
        <w:jc w:val="both"/>
        <w:rPr>
          <w:sz w:val="24"/>
          <w:szCs w:val="24"/>
        </w:rPr>
      </w:pPr>
      <w:r>
        <w:rPr>
          <w:sz w:val="24"/>
          <w:szCs w:val="24"/>
        </w:rPr>
        <w:t>Little previous work on the species in our study has been performed, and was mostly on containerized plants. Karag</w:t>
      </w:r>
      <w:r>
        <w:rPr>
          <w:rFonts w:cstheme="minorHAnsi"/>
          <w:sz w:val="24"/>
          <w:szCs w:val="24"/>
        </w:rPr>
        <w:t>ü</w:t>
      </w:r>
      <w:r>
        <w:rPr>
          <w:sz w:val="24"/>
          <w:szCs w:val="24"/>
        </w:rPr>
        <w:t xml:space="preserve">zel (1999) found that in </w:t>
      </w:r>
      <w:r w:rsidRPr="00CA45F2">
        <w:rPr>
          <w:i/>
          <w:iCs/>
          <w:sz w:val="24"/>
          <w:szCs w:val="24"/>
        </w:rPr>
        <w:t>Bougainvillea spectabilis</w:t>
      </w:r>
      <w:r>
        <w:rPr>
          <w:sz w:val="24"/>
          <w:szCs w:val="24"/>
        </w:rPr>
        <w:t>, paclobutrazol significantly reduced new shoot length, increased quantity of shoots per plant, and had longer suppression as a soil drench. Karag</w:t>
      </w:r>
      <w:r>
        <w:rPr>
          <w:rFonts w:cstheme="minorHAnsi"/>
          <w:sz w:val="24"/>
          <w:szCs w:val="24"/>
        </w:rPr>
        <w:t>ü</w:t>
      </w:r>
      <w:r>
        <w:rPr>
          <w:sz w:val="24"/>
          <w:szCs w:val="24"/>
        </w:rPr>
        <w:t xml:space="preserve">zel and Ortacesme (2002) showed that paclobutrazol significantly reduced new branch length on </w:t>
      </w:r>
      <w:r w:rsidRPr="00CA45F2">
        <w:rPr>
          <w:i/>
          <w:iCs/>
          <w:sz w:val="24"/>
          <w:szCs w:val="24"/>
        </w:rPr>
        <w:t>B. glabra</w:t>
      </w:r>
      <w:r>
        <w:rPr>
          <w:sz w:val="24"/>
          <w:szCs w:val="24"/>
        </w:rPr>
        <w:t xml:space="preserve"> ‘Sanderiana’. Jain et al. (2016) found that paclobutrazol significantly reduced increases in plant height, spread, internodes, and shoot length of </w:t>
      </w:r>
      <w:r w:rsidRPr="00CA45F2">
        <w:rPr>
          <w:i/>
          <w:iCs/>
          <w:sz w:val="24"/>
          <w:szCs w:val="24"/>
        </w:rPr>
        <w:t>B. spectabilis</w:t>
      </w:r>
      <w:r>
        <w:rPr>
          <w:sz w:val="24"/>
          <w:szCs w:val="24"/>
        </w:rPr>
        <w:t xml:space="preserve"> ‘Shubra’. In contrast, Aldrich and Norcini (1995) found that paclobutrazol had no effect on suppression of growth of </w:t>
      </w:r>
      <w:r w:rsidRPr="00484AC7">
        <w:rPr>
          <w:i/>
          <w:iCs/>
          <w:sz w:val="24"/>
          <w:szCs w:val="24"/>
        </w:rPr>
        <w:t>B</w:t>
      </w:r>
      <w:r>
        <w:rPr>
          <w:sz w:val="24"/>
          <w:szCs w:val="24"/>
        </w:rPr>
        <w:t>. ‘Barbara Karst’.</w:t>
      </w:r>
    </w:p>
    <w:p w14:paraId="06033796" w14:textId="77777777" w:rsidR="003052FB" w:rsidRDefault="003052FB" w:rsidP="00C84768">
      <w:pPr>
        <w:spacing w:after="0"/>
        <w:jc w:val="both"/>
        <w:rPr>
          <w:sz w:val="24"/>
          <w:szCs w:val="24"/>
        </w:rPr>
      </w:pPr>
    </w:p>
    <w:p w14:paraId="44783C39" w14:textId="77777777" w:rsidR="003052FB" w:rsidRDefault="003052FB" w:rsidP="00C84768">
      <w:pPr>
        <w:spacing w:after="0"/>
        <w:jc w:val="both"/>
        <w:rPr>
          <w:sz w:val="24"/>
          <w:szCs w:val="24"/>
        </w:rPr>
      </w:pPr>
      <w:r>
        <w:rPr>
          <w:sz w:val="24"/>
          <w:szCs w:val="24"/>
        </w:rPr>
        <w:t xml:space="preserve">In </w:t>
      </w:r>
      <w:r w:rsidRPr="00CD4875">
        <w:rPr>
          <w:i/>
          <w:iCs/>
          <w:sz w:val="24"/>
          <w:szCs w:val="24"/>
        </w:rPr>
        <w:t>Nerium oleander</w:t>
      </w:r>
      <w:r>
        <w:rPr>
          <w:sz w:val="24"/>
          <w:szCs w:val="24"/>
        </w:rPr>
        <w:t xml:space="preserve">, Syros and Economou (2000) showed that paclobutrazol significantly reduced new growth. Keever et al. (1990) and Owings and Newman (1993) had similar results with paclobutrazol applied to </w:t>
      </w:r>
      <w:r w:rsidRPr="00CD4875">
        <w:rPr>
          <w:i/>
          <w:iCs/>
          <w:sz w:val="24"/>
          <w:szCs w:val="24"/>
        </w:rPr>
        <w:t>Photinia</w:t>
      </w:r>
      <w:r>
        <w:rPr>
          <w:sz w:val="24"/>
          <w:szCs w:val="24"/>
        </w:rPr>
        <w:t xml:space="preserve"> </w:t>
      </w:r>
      <w:r>
        <w:rPr>
          <w:rFonts w:cstheme="minorHAnsi"/>
          <w:sz w:val="24"/>
          <w:szCs w:val="24"/>
        </w:rPr>
        <w:t>×</w:t>
      </w:r>
      <w:r>
        <w:rPr>
          <w:sz w:val="24"/>
          <w:szCs w:val="24"/>
        </w:rPr>
        <w:t xml:space="preserve"> </w:t>
      </w:r>
      <w:r w:rsidRPr="00CD4875">
        <w:rPr>
          <w:i/>
          <w:iCs/>
          <w:sz w:val="24"/>
          <w:szCs w:val="24"/>
        </w:rPr>
        <w:t>fraseri</w:t>
      </w:r>
      <w:r>
        <w:rPr>
          <w:sz w:val="24"/>
          <w:szCs w:val="24"/>
        </w:rPr>
        <w:t xml:space="preserve">. Rizzitelli et al. (2000) found that that paclobutrazol significantly reduced new growth on </w:t>
      </w:r>
      <w:r w:rsidRPr="00CD4875">
        <w:rPr>
          <w:i/>
          <w:iCs/>
          <w:sz w:val="24"/>
          <w:szCs w:val="24"/>
        </w:rPr>
        <w:t>Pittosporum tobira</w:t>
      </w:r>
      <w:r>
        <w:rPr>
          <w:sz w:val="24"/>
          <w:szCs w:val="24"/>
        </w:rPr>
        <w:t xml:space="preserve">. </w:t>
      </w:r>
    </w:p>
    <w:p w14:paraId="53AB4287" w14:textId="77777777" w:rsidR="003052FB" w:rsidRPr="0085297E" w:rsidRDefault="003052FB" w:rsidP="003052FB">
      <w:pPr>
        <w:spacing w:after="0"/>
        <w:rPr>
          <w:sz w:val="24"/>
          <w:szCs w:val="24"/>
        </w:rPr>
      </w:pPr>
    </w:p>
    <w:p w14:paraId="6C241D7E" w14:textId="77777777" w:rsidR="003052FB" w:rsidRDefault="003052FB" w:rsidP="003052FB">
      <w:pPr>
        <w:jc w:val="center"/>
        <w:rPr>
          <w:b/>
          <w:bCs/>
          <w:sz w:val="28"/>
          <w:szCs w:val="28"/>
        </w:rPr>
      </w:pPr>
      <w:r w:rsidRPr="008B5F9A">
        <w:rPr>
          <w:b/>
          <w:bCs/>
          <w:sz w:val="28"/>
          <w:szCs w:val="28"/>
        </w:rPr>
        <w:t>Materials and Methods</w:t>
      </w:r>
    </w:p>
    <w:p w14:paraId="408C4C8E" w14:textId="77777777" w:rsidR="003052FB" w:rsidRDefault="003052FB" w:rsidP="00C84768">
      <w:pPr>
        <w:jc w:val="both"/>
        <w:rPr>
          <w:sz w:val="24"/>
          <w:szCs w:val="24"/>
        </w:rPr>
      </w:pPr>
      <w:r>
        <w:rPr>
          <w:sz w:val="24"/>
          <w:szCs w:val="24"/>
        </w:rPr>
        <w:t>We conducted this study at the University of California Research and Extension Center in Irvine, California (7601 Irvine Blvd., Irvine, CA, 92618, 33.688836</w:t>
      </w:r>
      <w:r>
        <w:rPr>
          <w:rFonts w:cstheme="minorHAnsi"/>
          <w:sz w:val="24"/>
          <w:szCs w:val="24"/>
        </w:rPr>
        <w:t>°</w:t>
      </w:r>
      <w:r>
        <w:rPr>
          <w:sz w:val="24"/>
          <w:szCs w:val="24"/>
        </w:rPr>
        <w:t>, -117.720348</w:t>
      </w:r>
      <w:r>
        <w:rPr>
          <w:rFonts w:cstheme="minorHAnsi"/>
          <w:sz w:val="24"/>
          <w:szCs w:val="24"/>
        </w:rPr>
        <w:t>°</w:t>
      </w:r>
      <w:r>
        <w:rPr>
          <w:sz w:val="24"/>
          <w:szCs w:val="24"/>
        </w:rPr>
        <w:t xml:space="preserve">, 125 m elevation). The site is classified as a maritime Mediterranean climate with cool, dry to moist winters and dry, warm summers, and is in Sunset Garden Zone 23 (Williamson 1988). Typical daily summer and winter maximum/minimum temperatures are 27/19 C and 19/9 C, respectively. Average annual precipitation is 300 mm. </w:t>
      </w:r>
      <w:r w:rsidRPr="001C28B1">
        <w:rPr>
          <w:sz w:val="24"/>
          <w:szCs w:val="24"/>
        </w:rPr>
        <w:t xml:space="preserve">The soil </w:t>
      </w:r>
      <w:r>
        <w:rPr>
          <w:sz w:val="24"/>
          <w:szCs w:val="24"/>
        </w:rPr>
        <w:t xml:space="preserve">is </w:t>
      </w:r>
      <w:r>
        <w:rPr>
          <w:sz w:val="24"/>
        </w:rPr>
        <w:t xml:space="preserve">a San Emigdio sandy loam with a pH of seven, organic matter content of 0.84%, </w:t>
      </w:r>
      <w:r w:rsidRPr="0081681E">
        <w:rPr>
          <w:sz w:val="24"/>
          <w:szCs w:val="24"/>
        </w:rPr>
        <w:t>cation exchange capacity of 14.4 meq/100 g., and particle</w:t>
      </w:r>
      <w:r>
        <w:rPr>
          <w:sz w:val="24"/>
        </w:rPr>
        <w:t xml:space="preserve"> size distribution of 68% sand, 19% silt, and 13% clay</w:t>
      </w:r>
      <w:r>
        <w:rPr>
          <w:sz w:val="24"/>
          <w:szCs w:val="24"/>
        </w:rPr>
        <w:t>.</w:t>
      </w:r>
    </w:p>
    <w:p w14:paraId="0388EF88" w14:textId="77777777" w:rsidR="0024742E" w:rsidRDefault="003052FB" w:rsidP="00C84768">
      <w:pPr>
        <w:jc w:val="both"/>
        <w:rPr>
          <w:rFonts w:cstheme="minorHAnsi"/>
          <w:sz w:val="24"/>
          <w:szCs w:val="24"/>
        </w:rPr>
      </w:pPr>
      <w:r>
        <w:rPr>
          <w:sz w:val="24"/>
          <w:szCs w:val="24"/>
        </w:rPr>
        <w:t xml:space="preserve">On 1 November 2017, we planted seven species of common landscape shrubs out of 3.8 </w:t>
      </w:r>
      <w:r w:rsidRPr="006D1A06">
        <w:rPr>
          <w:rFonts w:ascii="Brush Script MT" w:hAnsi="Brush Script MT"/>
          <w:sz w:val="24"/>
          <w:szCs w:val="24"/>
        </w:rPr>
        <w:t>l</w:t>
      </w:r>
      <w:r>
        <w:rPr>
          <w:sz w:val="24"/>
          <w:szCs w:val="24"/>
        </w:rPr>
        <w:t xml:space="preserve"> containers. We randomly arranged four plants each of </w:t>
      </w:r>
      <w:r w:rsidRPr="00250BB8">
        <w:rPr>
          <w:i/>
          <w:iCs/>
          <w:sz w:val="24"/>
          <w:szCs w:val="24"/>
        </w:rPr>
        <w:t>Bougainvillea</w:t>
      </w:r>
      <w:r>
        <w:rPr>
          <w:sz w:val="24"/>
          <w:szCs w:val="24"/>
        </w:rPr>
        <w:t xml:space="preserve"> ‘Raspberry Ice’, </w:t>
      </w:r>
      <w:r w:rsidRPr="00250BB8">
        <w:rPr>
          <w:i/>
          <w:iCs/>
          <w:sz w:val="24"/>
          <w:szCs w:val="24"/>
        </w:rPr>
        <w:t>Escallonia</w:t>
      </w:r>
      <w:r>
        <w:rPr>
          <w:sz w:val="24"/>
          <w:szCs w:val="24"/>
        </w:rPr>
        <w:t xml:space="preserve"> </w:t>
      </w:r>
      <w:r>
        <w:rPr>
          <w:rFonts w:cstheme="minorHAnsi"/>
          <w:sz w:val="24"/>
          <w:szCs w:val="24"/>
        </w:rPr>
        <w:t>×</w:t>
      </w:r>
    </w:p>
    <w:p w14:paraId="0F247AA6" w14:textId="62A9A337" w:rsidR="0024742E" w:rsidRDefault="0024742E" w:rsidP="0024742E">
      <w:pPr>
        <w:spacing w:after="0"/>
        <w:ind w:firstLine="540"/>
        <w:jc w:val="both"/>
        <w:rPr>
          <w:rFonts w:cstheme="minorHAnsi"/>
          <w:sz w:val="24"/>
          <w:szCs w:val="24"/>
        </w:rPr>
      </w:pPr>
      <w:r>
        <w:rPr>
          <w:rFonts w:cstheme="minorHAnsi"/>
          <w:noProof/>
          <w:sz w:val="24"/>
          <w:szCs w:val="24"/>
        </w:rPr>
        <w:lastRenderedPageBreak/>
        <w:drawing>
          <wp:inline distT="0" distB="0" distL="0" distR="0" wp14:anchorId="20E76394" wp14:editId="008F3CA1">
            <wp:extent cx="5133975" cy="3422650"/>
            <wp:effectExtent l="0" t="0" r="9525" b="6350"/>
            <wp:docPr id="1331705198" name="Picture 1" descr="A group of people working in a fie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705198" name="Picture 1" descr="A group of people working in a field&#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139393" cy="3426262"/>
                    </a:xfrm>
                    <a:prstGeom prst="rect">
                      <a:avLst/>
                    </a:prstGeom>
                  </pic:spPr>
                </pic:pic>
              </a:graphicData>
            </a:graphic>
          </wp:inline>
        </w:drawing>
      </w:r>
    </w:p>
    <w:p w14:paraId="457F39C5" w14:textId="5A875139" w:rsidR="0024742E" w:rsidRDefault="0024742E" w:rsidP="0024742E">
      <w:pPr>
        <w:spacing w:after="0" w:line="240" w:lineRule="auto"/>
        <w:ind w:left="540" w:right="720"/>
        <w:rPr>
          <w:rFonts w:cstheme="minorHAnsi"/>
          <w:sz w:val="24"/>
          <w:szCs w:val="24"/>
        </w:rPr>
      </w:pPr>
      <w:r w:rsidRPr="0024742E">
        <w:rPr>
          <w:rFonts w:cstheme="minorHAnsi"/>
          <w:b/>
          <w:bCs/>
          <w:sz w:val="24"/>
          <w:szCs w:val="24"/>
        </w:rPr>
        <w:t>1.</w:t>
      </w:r>
      <w:r>
        <w:rPr>
          <w:rFonts w:cstheme="minorHAnsi"/>
          <w:sz w:val="24"/>
          <w:szCs w:val="24"/>
        </w:rPr>
        <w:t xml:space="preserve"> We randomly set out the shrubs in six rows,  </w:t>
      </w:r>
      <w:r>
        <w:rPr>
          <w:sz w:val="24"/>
          <w:szCs w:val="24"/>
        </w:rPr>
        <w:t>University of California Research and Extension Center</w:t>
      </w:r>
      <w:r w:rsidR="00E95A0B">
        <w:rPr>
          <w:sz w:val="24"/>
          <w:szCs w:val="24"/>
        </w:rPr>
        <w:t xml:space="preserve">, </w:t>
      </w:r>
      <w:r>
        <w:rPr>
          <w:sz w:val="24"/>
          <w:szCs w:val="24"/>
        </w:rPr>
        <w:t>Irvin</w:t>
      </w:r>
      <w:r w:rsidR="00E95A0B">
        <w:rPr>
          <w:sz w:val="24"/>
          <w:szCs w:val="24"/>
        </w:rPr>
        <w:t>e</w:t>
      </w:r>
      <w:r>
        <w:rPr>
          <w:rFonts w:cstheme="minorHAnsi"/>
          <w:sz w:val="24"/>
          <w:szCs w:val="24"/>
        </w:rPr>
        <w:t>.</w:t>
      </w:r>
    </w:p>
    <w:p w14:paraId="29E673AC" w14:textId="77777777" w:rsidR="0024742E" w:rsidRDefault="0024742E" w:rsidP="0024742E">
      <w:pPr>
        <w:ind w:firstLine="450"/>
        <w:jc w:val="both"/>
        <w:rPr>
          <w:rFonts w:cstheme="minorHAnsi"/>
          <w:sz w:val="24"/>
          <w:szCs w:val="24"/>
        </w:rPr>
      </w:pPr>
    </w:p>
    <w:p w14:paraId="43DC579D" w14:textId="608DC4A3" w:rsidR="0024742E" w:rsidRDefault="0024742E" w:rsidP="0024742E">
      <w:pPr>
        <w:spacing w:after="0" w:line="240" w:lineRule="auto"/>
        <w:ind w:firstLine="540"/>
        <w:jc w:val="both"/>
        <w:rPr>
          <w:rFonts w:cstheme="minorHAnsi"/>
          <w:sz w:val="24"/>
          <w:szCs w:val="24"/>
        </w:rPr>
      </w:pPr>
      <w:r>
        <w:rPr>
          <w:rFonts w:cstheme="minorHAnsi"/>
          <w:noProof/>
          <w:sz w:val="24"/>
          <w:szCs w:val="24"/>
        </w:rPr>
        <w:drawing>
          <wp:inline distT="0" distB="0" distL="0" distR="0" wp14:anchorId="39BD8D90" wp14:editId="27263A17">
            <wp:extent cx="5124450" cy="3416300"/>
            <wp:effectExtent l="0" t="0" r="0" b="0"/>
            <wp:docPr id="1614498827" name="Picture 2" descr="A couple of men planting a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498827" name="Picture 2" descr="A couple of men planting a tree&#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5148467" cy="3432311"/>
                    </a:xfrm>
                    <a:prstGeom prst="rect">
                      <a:avLst/>
                    </a:prstGeom>
                  </pic:spPr>
                </pic:pic>
              </a:graphicData>
            </a:graphic>
          </wp:inline>
        </w:drawing>
      </w:r>
    </w:p>
    <w:p w14:paraId="0FFE0AB6" w14:textId="34BABAC2" w:rsidR="0024742E" w:rsidRDefault="0024742E" w:rsidP="0024742E">
      <w:pPr>
        <w:spacing w:after="0" w:line="240" w:lineRule="auto"/>
        <w:ind w:firstLine="540"/>
        <w:jc w:val="both"/>
        <w:rPr>
          <w:rFonts w:cstheme="minorHAnsi"/>
          <w:sz w:val="24"/>
          <w:szCs w:val="24"/>
        </w:rPr>
      </w:pPr>
      <w:r w:rsidRPr="00E95A0B">
        <w:rPr>
          <w:rFonts w:cstheme="minorHAnsi"/>
          <w:b/>
          <w:bCs/>
          <w:sz w:val="24"/>
          <w:szCs w:val="24"/>
        </w:rPr>
        <w:t>2.</w:t>
      </w:r>
      <w:r>
        <w:rPr>
          <w:rFonts w:cstheme="minorHAnsi"/>
          <w:sz w:val="24"/>
          <w:szCs w:val="24"/>
        </w:rPr>
        <w:t xml:space="preserve"> </w:t>
      </w:r>
      <w:r w:rsidR="00E95A0B">
        <w:rPr>
          <w:rFonts w:cstheme="minorHAnsi"/>
          <w:sz w:val="24"/>
          <w:szCs w:val="24"/>
        </w:rPr>
        <w:t>Center s</w:t>
      </w:r>
      <w:r>
        <w:rPr>
          <w:rFonts w:cstheme="minorHAnsi"/>
          <w:sz w:val="24"/>
          <w:szCs w:val="24"/>
        </w:rPr>
        <w:t>taff assisted with planting the shrubs.</w:t>
      </w:r>
    </w:p>
    <w:p w14:paraId="3CC65C31" w14:textId="77777777" w:rsidR="0024742E" w:rsidRDefault="0024742E" w:rsidP="0024742E">
      <w:pPr>
        <w:ind w:firstLine="360"/>
        <w:jc w:val="both"/>
        <w:rPr>
          <w:rFonts w:cstheme="minorHAnsi"/>
          <w:sz w:val="24"/>
          <w:szCs w:val="24"/>
        </w:rPr>
      </w:pPr>
    </w:p>
    <w:p w14:paraId="6161BF12" w14:textId="50A889AD" w:rsidR="003052FB" w:rsidRDefault="003052FB" w:rsidP="00C84768">
      <w:pPr>
        <w:jc w:val="both"/>
        <w:rPr>
          <w:sz w:val="24"/>
          <w:szCs w:val="24"/>
        </w:rPr>
      </w:pPr>
      <w:r>
        <w:rPr>
          <w:sz w:val="24"/>
          <w:szCs w:val="24"/>
        </w:rPr>
        <w:lastRenderedPageBreak/>
        <w:t xml:space="preserve"> </w:t>
      </w:r>
      <w:r w:rsidRPr="00250BB8">
        <w:rPr>
          <w:i/>
          <w:iCs/>
          <w:sz w:val="24"/>
          <w:szCs w:val="24"/>
        </w:rPr>
        <w:t>exoniensis</w:t>
      </w:r>
      <w:r>
        <w:rPr>
          <w:sz w:val="24"/>
          <w:szCs w:val="24"/>
        </w:rPr>
        <w:t xml:space="preserve">, </w:t>
      </w:r>
      <w:r w:rsidRPr="00250BB8">
        <w:rPr>
          <w:i/>
          <w:iCs/>
          <w:sz w:val="24"/>
          <w:szCs w:val="24"/>
        </w:rPr>
        <w:t>Nerium oleander</w:t>
      </w:r>
      <w:r>
        <w:rPr>
          <w:sz w:val="24"/>
          <w:szCs w:val="24"/>
        </w:rPr>
        <w:t xml:space="preserve">, </w:t>
      </w:r>
      <w:r w:rsidRPr="00250BB8">
        <w:rPr>
          <w:i/>
          <w:iCs/>
          <w:sz w:val="24"/>
          <w:szCs w:val="24"/>
        </w:rPr>
        <w:t>Pittosporum tobira</w:t>
      </w:r>
      <w:r>
        <w:rPr>
          <w:sz w:val="24"/>
          <w:szCs w:val="24"/>
        </w:rPr>
        <w:t xml:space="preserve">, and </w:t>
      </w:r>
      <w:r w:rsidRPr="00405311">
        <w:rPr>
          <w:i/>
          <w:iCs/>
          <w:sz w:val="24"/>
          <w:szCs w:val="24"/>
        </w:rPr>
        <w:t>Rhaphiolepis indica</w:t>
      </w:r>
      <w:r>
        <w:rPr>
          <w:i/>
          <w:iCs/>
          <w:sz w:val="24"/>
          <w:szCs w:val="24"/>
        </w:rPr>
        <w:t xml:space="preserve"> </w:t>
      </w:r>
      <w:r>
        <w:rPr>
          <w:sz w:val="24"/>
          <w:szCs w:val="24"/>
        </w:rPr>
        <w:t xml:space="preserve">and two plants of each </w:t>
      </w:r>
      <w:r w:rsidRPr="00405311">
        <w:rPr>
          <w:i/>
          <w:iCs/>
          <w:sz w:val="24"/>
          <w:szCs w:val="24"/>
        </w:rPr>
        <w:t>B</w:t>
      </w:r>
      <w:r>
        <w:rPr>
          <w:i/>
          <w:iCs/>
          <w:sz w:val="24"/>
          <w:szCs w:val="24"/>
        </w:rPr>
        <w:t>uxus</w:t>
      </w:r>
      <w:r w:rsidRPr="00405311">
        <w:rPr>
          <w:i/>
          <w:iCs/>
          <w:sz w:val="24"/>
          <w:szCs w:val="24"/>
        </w:rPr>
        <w:t xml:space="preserve"> japonica</w:t>
      </w:r>
      <w:r>
        <w:rPr>
          <w:sz w:val="24"/>
          <w:szCs w:val="24"/>
        </w:rPr>
        <w:t xml:space="preserve"> and </w:t>
      </w:r>
      <w:r w:rsidRPr="00405311">
        <w:rPr>
          <w:i/>
          <w:iCs/>
          <w:sz w:val="24"/>
          <w:szCs w:val="24"/>
        </w:rPr>
        <w:t>P</w:t>
      </w:r>
      <w:r>
        <w:rPr>
          <w:i/>
          <w:iCs/>
          <w:sz w:val="24"/>
          <w:szCs w:val="24"/>
        </w:rPr>
        <w:t>hotinia</w:t>
      </w:r>
      <w:r>
        <w:rPr>
          <w:sz w:val="24"/>
          <w:szCs w:val="24"/>
        </w:rPr>
        <w:t xml:space="preserve"> </w:t>
      </w:r>
      <w:r>
        <w:rPr>
          <w:rFonts w:cstheme="minorHAnsi"/>
          <w:sz w:val="24"/>
          <w:szCs w:val="24"/>
        </w:rPr>
        <w:t>×</w:t>
      </w:r>
      <w:r>
        <w:rPr>
          <w:sz w:val="24"/>
          <w:szCs w:val="24"/>
        </w:rPr>
        <w:t xml:space="preserve"> </w:t>
      </w:r>
      <w:r w:rsidRPr="00250BB8">
        <w:rPr>
          <w:i/>
          <w:iCs/>
          <w:sz w:val="24"/>
          <w:szCs w:val="24"/>
        </w:rPr>
        <w:t>fraseri</w:t>
      </w:r>
      <w:r>
        <w:rPr>
          <w:sz w:val="24"/>
          <w:szCs w:val="24"/>
        </w:rPr>
        <w:t xml:space="preserve"> in a row, and had six replicate rows</w:t>
      </w:r>
      <w:r w:rsidR="0024742E">
        <w:rPr>
          <w:sz w:val="24"/>
          <w:szCs w:val="24"/>
        </w:rPr>
        <w:t xml:space="preserve"> (</w:t>
      </w:r>
      <w:r w:rsidR="0024742E" w:rsidRPr="0024742E">
        <w:rPr>
          <w:b/>
          <w:bCs/>
          <w:sz w:val="24"/>
          <w:szCs w:val="24"/>
        </w:rPr>
        <w:t>Figs. 1</w:t>
      </w:r>
      <w:r w:rsidR="00FF2708">
        <w:rPr>
          <w:b/>
          <w:bCs/>
          <w:sz w:val="24"/>
          <w:szCs w:val="24"/>
        </w:rPr>
        <w:t>–</w:t>
      </w:r>
      <w:r w:rsidR="0024742E" w:rsidRPr="0024742E">
        <w:rPr>
          <w:b/>
          <w:bCs/>
          <w:sz w:val="24"/>
          <w:szCs w:val="24"/>
        </w:rPr>
        <w:t>2</w:t>
      </w:r>
      <w:r w:rsidR="0024742E">
        <w:rPr>
          <w:sz w:val="24"/>
          <w:szCs w:val="24"/>
        </w:rPr>
        <w:t>)</w:t>
      </w:r>
      <w:r>
        <w:rPr>
          <w:sz w:val="24"/>
          <w:szCs w:val="24"/>
        </w:rPr>
        <w:t>. We placed the plants 2.1 meters apart in a row and the six rows were 3.7 meters apart. No fertilizer was added. Weeds were controlled by hand. Microsprayers provided water at about 80% of reference evapotranspiration for the site (ET</w:t>
      </w:r>
      <w:r w:rsidRPr="005B1B6A">
        <w:rPr>
          <w:sz w:val="24"/>
          <w:szCs w:val="24"/>
          <w:vertAlign w:val="subscript"/>
        </w:rPr>
        <w:t>o</w:t>
      </w:r>
      <w:r>
        <w:rPr>
          <w:sz w:val="24"/>
          <w:szCs w:val="24"/>
        </w:rPr>
        <w:t>)</w:t>
      </w:r>
      <w:r w:rsidR="0024742E">
        <w:rPr>
          <w:sz w:val="24"/>
          <w:szCs w:val="24"/>
        </w:rPr>
        <w:t xml:space="preserve"> (</w:t>
      </w:r>
      <w:r w:rsidR="0024742E" w:rsidRPr="0024742E">
        <w:rPr>
          <w:b/>
          <w:bCs/>
          <w:sz w:val="24"/>
          <w:szCs w:val="24"/>
        </w:rPr>
        <w:t>Fig. 3</w:t>
      </w:r>
      <w:r w:rsidR="0024742E">
        <w:rPr>
          <w:sz w:val="24"/>
          <w:szCs w:val="24"/>
        </w:rPr>
        <w:t>)</w:t>
      </w:r>
      <w:r>
        <w:rPr>
          <w:sz w:val="24"/>
          <w:szCs w:val="24"/>
        </w:rPr>
        <w:t>; irrigations were scheduled when soil water loss accumulated to 50% in the upper 30 cm of soil root zone.</w:t>
      </w:r>
    </w:p>
    <w:p w14:paraId="7DEC0D6C" w14:textId="7D8DBD07" w:rsidR="003052FB" w:rsidRDefault="003052FB" w:rsidP="00C84768">
      <w:pPr>
        <w:jc w:val="both"/>
        <w:rPr>
          <w:sz w:val="24"/>
          <w:szCs w:val="24"/>
        </w:rPr>
      </w:pPr>
      <w:r>
        <w:rPr>
          <w:sz w:val="24"/>
          <w:szCs w:val="24"/>
        </w:rPr>
        <w:t>About a year later, on 14 November 2018, we pruned each plant with the objective to remove anomalous, rangy growth and to keep a tight, formal appearance for each species</w:t>
      </w:r>
      <w:r w:rsidR="00E95A0B">
        <w:rPr>
          <w:sz w:val="24"/>
          <w:szCs w:val="24"/>
        </w:rPr>
        <w:t xml:space="preserve"> (</w:t>
      </w:r>
      <w:r w:rsidR="00E95A0B" w:rsidRPr="00E95A0B">
        <w:rPr>
          <w:b/>
          <w:bCs/>
          <w:sz w:val="24"/>
          <w:szCs w:val="24"/>
        </w:rPr>
        <w:t>Fig. 4</w:t>
      </w:r>
      <w:r w:rsidR="00E95A0B">
        <w:rPr>
          <w:sz w:val="24"/>
          <w:szCs w:val="24"/>
        </w:rPr>
        <w:t>)</w:t>
      </w:r>
      <w:r>
        <w:rPr>
          <w:sz w:val="24"/>
          <w:szCs w:val="24"/>
        </w:rPr>
        <w:t xml:space="preserve">. Then we determined the length, width, and height of the pruned crown of each plant to obtain a volumetric measurement. </w:t>
      </w:r>
    </w:p>
    <w:p w14:paraId="63CBDA0C" w14:textId="3286F71E" w:rsidR="003052FB" w:rsidRDefault="003052FB" w:rsidP="00C84768">
      <w:pPr>
        <w:jc w:val="both"/>
        <w:rPr>
          <w:sz w:val="24"/>
          <w:szCs w:val="24"/>
        </w:rPr>
      </w:pPr>
      <w:r>
        <w:rPr>
          <w:sz w:val="24"/>
          <w:szCs w:val="24"/>
        </w:rPr>
        <w:t>On 3 December 2018, we applied the paclobutrazol treatments using the commercially available form Shortstop</w:t>
      </w:r>
      <w:r w:rsidRPr="00B740F4">
        <w:rPr>
          <w:rFonts w:cstheme="minorHAnsi"/>
          <w:b/>
          <w:bCs/>
          <w:sz w:val="24"/>
          <w:szCs w:val="24"/>
        </w:rPr>
        <w:t>®</w:t>
      </w:r>
      <w:r>
        <w:rPr>
          <w:sz w:val="24"/>
          <w:szCs w:val="24"/>
        </w:rPr>
        <w:t xml:space="preserve"> 2SC (Arborjet, Inc., Woburn, MA.)</w:t>
      </w:r>
      <w:r w:rsidR="00E95A0B">
        <w:rPr>
          <w:sz w:val="24"/>
          <w:szCs w:val="24"/>
        </w:rPr>
        <w:t xml:space="preserve"> (</w:t>
      </w:r>
      <w:r w:rsidR="00E95A0B" w:rsidRPr="00E95A0B">
        <w:rPr>
          <w:b/>
          <w:bCs/>
          <w:sz w:val="24"/>
          <w:szCs w:val="24"/>
        </w:rPr>
        <w:t>Fig. 5</w:t>
      </w:r>
      <w:r w:rsidR="00E95A0B">
        <w:rPr>
          <w:sz w:val="24"/>
          <w:szCs w:val="24"/>
        </w:rPr>
        <w:t>)</w:t>
      </w:r>
      <w:r>
        <w:rPr>
          <w:sz w:val="24"/>
          <w:szCs w:val="24"/>
        </w:rPr>
        <w:t>. We had four treatments randomly applied to five species with four plants in each of the six rows: a control and low, medium, and high amounts of diluted ready-to-use (RTU) paclobutrazol (1 part Shortstop</w:t>
      </w:r>
      <w:r w:rsidRPr="00B740F4">
        <w:rPr>
          <w:rFonts w:cstheme="minorHAnsi"/>
          <w:b/>
          <w:bCs/>
          <w:sz w:val="24"/>
          <w:szCs w:val="24"/>
        </w:rPr>
        <w:t>®</w:t>
      </w:r>
      <w:r>
        <w:rPr>
          <w:sz w:val="24"/>
          <w:szCs w:val="24"/>
        </w:rPr>
        <w:t xml:space="preserve"> 2SC concentrate to 11 parts water). We had two treatments randomly applied to the species with only two plants in each of the six rows: a control and </w:t>
      </w:r>
      <w:r w:rsidR="00CB049E">
        <w:rPr>
          <w:sz w:val="24"/>
          <w:szCs w:val="24"/>
        </w:rPr>
        <w:t>medium</w:t>
      </w:r>
      <w:r>
        <w:rPr>
          <w:sz w:val="24"/>
          <w:szCs w:val="24"/>
        </w:rPr>
        <w:t xml:space="preserve"> amount of diluted RTU material. The amount applied to each plant was determined by crown volume of each plant and whether it was a low, medium, or high rate.</w:t>
      </w:r>
    </w:p>
    <w:p w14:paraId="1E78FB44" w14:textId="4D17A231" w:rsidR="003052FB" w:rsidRDefault="003052FB" w:rsidP="00C84768">
      <w:pPr>
        <w:jc w:val="both"/>
        <w:rPr>
          <w:sz w:val="24"/>
          <w:szCs w:val="24"/>
        </w:rPr>
      </w:pPr>
      <w:r>
        <w:rPr>
          <w:sz w:val="24"/>
          <w:szCs w:val="24"/>
        </w:rPr>
        <w:t>Arborjet, Inc., the manufacturer of Shortstop</w:t>
      </w:r>
      <w:r w:rsidRPr="00B740F4">
        <w:rPr>
          <w:rFonts w:cstheme="minorHAnsi"/>
          <w:b/>
          <w:bCs/>
          <w:sz w:val="24"/>
          <w:szCs w:val="24"/>
        </w:rPr>
        <w:t>®</w:t>
      </w:r>
      <w:r>
        <w:rPr>
          <w:sz w:val="24"/>
          <w:szCs w:val="24"/>
        </w:rPr>
        <w:t xml:space="preserve"> 2SC, created seven informal groupings of shrub species, each with its own recommended volume of RTU pacl</w:t>
      </w:r>
      <w:r w:rsidR="00621722">
        <w:rPr>
          <w:sz w:val="24"/>
          <w:szCs w:val="24"/>
        </w:rPr>
        <w:t>o</w:t>
      </w:r>
      <w:r>
        <w:rPr>
          <w:sz w:val="24"/>
          <w:szCs w:val="24"/>
        </w:rPr>
        <w:t>butrazol. Because only two of our seven species (</w:t>
      </w:r>
      <w:r w:rsidRPr="0092193A">
        <w:rPr>
          <w:i/>
          <w:iCs/>
          <w:sz w:val="24"/>
          <w:szCs w:val="24"/>
        </w:rPr>
        <w:t>Buxus</w:t>
      </w:r>
      <w:r>
        <w:rPr>
          <w:sz w:val="24"/>
          <w:szCs w:val="24"/>
        </w:rPr>
        <w:t xml:space="preserve"> </w:t>
      </w:r>
      <w:r w:rsidRPr="00A80940">
        <w:rPr>
          <w:i/>
          <w:iCs/>
          <w:sz w:val="24"/>
          <w:szCs w:val="24"/>
        </w:rPr>
        <w:t>japonica</w:t>
      </w:r>
      <w:r>
        <w:rPr>
          <w:sz w:val="24"/>
          <w:szCs w:val="24"/>
        </w:rPr>
        <w:t xml:space="preserve"> and </w:t>
      </w:r>
      <w:r w:rsidRPr="0092193A">
        <w:rPr>
          <w:i/>
          <w:iCs/>
          <w:sz w:val="24"/>
          <w:szCs w:val="24"/>
        </w:rPr>
        <w:t>Photinia</w:t>
      </w:r>
      <w:r>
        <w:rPr>
          <w:i/>
          <w:iCs/>
          <w:sz w:val="24"/>
          <w:szCs w:val="24"/>
        </w:rPr>
        <w:t xml:space="preserve"> </w:t>
      </w:r>
      <w:r>
        <w:rPr>
          <w:rFonts w:cstheme="minorHAnsi"/>
          <w:sz w:val="24"/>
          <w:szCs w:val="24"/>
        </w:rPr>
        <w:t>×</w:t>
      </w:r>
      <w:r>
        <w:rPr>
          <w:sz w:val="24"/>
          <w:szCs w:val="24"/>
        </w:rPr>
        <w:t xml:space="preserve"> </w:t>
      </w:r>
      <w:r w:rsidRPr="00A80940">
        <w:rPr>
          <w:i/>
          <w:iCs/>
          <w:sz w:val="24"/>
          <w:szCs w:val="24"/>
        </w:rPr>
        <w:t>fraseri</w:t>
      </w:r>
      <w:r>
        <w:rPr>
          <w:sz w:val="24"/>
          <w:szCs w:val="24"/>
        </w:rPr>
        <w:t>) fell within these seven groupings, we communicated with the Arborjet, Inc., and they suggested using the following rates (</w:t>
      </w:r>
      <w:r w:rsidRPr="0091096E">
        <w:rPr>
          <w:b/>
          <w:bCs/>
          <w:sz w:val="24"/>
          <w:szCs w:val="24"/>
        </w:rPr>
        <w:t>Table 1</w:t>
      </w:r>
      <w:r>
        <w:rPr>
          <w:sz w:val="24"/>
          <w:szCs w:val="24"/>
        </w:rPr>
        <w:t>).</w:t>
      </w:r>
    </w:p>
    <w:p w14:paraId="756BFFEF" w14:textId="6410B269" w:rsidR="00C84768" w:rsidRDefault="00C84768" w:rsidP="006E519D">
      <w:pPr>
        <w:jc w:val="both"/>
        <w:rPr>
          <w:sz w:val="24"/>
          <w:szCs w:val="24"/>
        </w:rPr>
      </w:pPr>
      <w:r>
        <w:rPr>
          <w:sz w:val="24"/>
          <w:szCs w:val="24"/>
        </w:rPr>
        <w:t>Depending on the crown size of each plant, the corresponding amount of RTU paclobutrazol  was applied as a soil drench to the root zone</w:t>
      </w:r>
      <w:r w:rsidR="00E95A0B">
        <w:rPr>
          <w:sz w:val="24"/>
          <w:szCs w:val="24"/>
        </w:rPr>
        <w:t xml:space="preserve"> (</w:t>
      </w:r>
      <w:r w:rsidR="00E95A0B" w:rsidRPr="00E95A0B">
        <w:rPr>
          <w:b/>
          <w:bCs/>
          <w:sz w:val="24"/>
          <w:szCs w:val="24"/>
        </w:rPr>
        <w:t>Fig. 6</w:t>
      </w:r>
      <w:r w:rsidR="00E95A0B">
        <w:rPr>
          <w:sz w:val="24"/>
          <w:szCs w:val="24"/>
        </w:rPr>
        <w:t>)</w:t>
      </w:r>
      <w:r>
        <w:rPr>
          <w:sz w:val="24"/>
          <w:szCs w:val="24"/>
        </w:rPr>
        <w:t>.</w:t>
      </w:r>
    </w:p>
    <w:p w14:paraId="4B4669B0" w14:textId="77777777" w:rsidR="00C84768" w:rsidRDefault="00C84768" w:rsidP="006E519D">
      <w:pPr>
        <w:jc w:val="both"/>
        <w:rPr>
          <w:sz w:val="24"/>
          <w:szCs w:val="24"/>
        </w:rPr>
      </w:pPr>
      <w:r>
        <w:rPr>
          <w:sz w:val="24"/>
          <w:szCs w:val="24"/>
        </w:rPr>
        <w:t>On 30 April 2019, 29 January 2020, and 10 November 2020, we determined the length, width, and height of the crown of each plant to obtain a volumetric measurement and performance rated each plant on a scale of 1 to 5, where 1 is dead and 5 is optimal.</w:t>
      </w:r>
    </w:p>
    <w:p w14:paraId="0A8010B3" w14:textId="77777777" w:rsidR="00C84768" w:rsidRDefault="00C84768" w:rsidP="006E519D">
      <w:pPr>
        <w:jc w:val="both"/>
      </w:pPr>
      <w:r>
        <w:rPr>
          <w:sz w:val="24"/>
          <w:szCs w:val="24"/>
        </w:rPr>
        <w:t>We compared the seven species and four treatments using two-way ANOVA and estimated mean differences for species and treatments for growth and appearance ratings that were significant (</w:t>
      </w:r>
      <w:r>
        <w:t>P&lt;0.05). The model used included the fixed effects of block, treatment, and species.</w:t>
      </w:r>
    </w:p>
    <w:p w14:paraId="180E991E" w14:textId="25A83C5D" w:rsidR="006E519D" w:rsidRDefault="006E519D" w:rsidP="006E519D">
      <w:pPr>
        <w:jc w:val="both"/>
        <w:rPr>
          <w:sz w:val="24"/>
          <w:szCs w:val="24"/>
        </w:rPr>
      </w:pPr>
      <w:r w:rsidRPr="0087725C">
        <w:rPr>
          <w:sz w:val="24"/>
          <w:szCs w:val="24"/>
        </w:rPr>
        <w:t xml:space="preserve">Because </w:t>
      </w:r>
      <w:r>
        <w:rPr>
          <w:sz w:val="24"/>
          <w:szCs w:val="24"/>
        </w:rPr>
        <w:t>for two species we had only two plants instead of four plants in each of the six rows and the loss of some plants occurred prior to the treatments or shortly thereafter, the experiment consisted of unbalanced data with some species not having all treatments. This development limited the  statistical analyses  we could  perform and,  therefore, specific treatment by species</w:t>
      </w:r>
    </w:p>
    <w:p w14:paraId="39F65ED9" w14:textId="3F06C52C" w:rsidR="00E95A0B" w:rsidRDefault="00E95A0B" w:rsidP="00E95A0B">
      <w:pPr>
        <w:spacing w:after="0" w:line="240" w:lineRule="auto"/>
        <w:ind w:firstLine="540"/>
        <w:jc w:val="both"/>
        <w:rPr>
          <w:sz w:val="24"/>
          <w:szCs w:val="24"/>
        </w:rPr>
      </w:pPr>
      <w:r>
        <w:rPr>
          <w:noProof/>
          <w:sz w:val="24"/>
          <w:szCs w:val="24"/>
        </w:rPr>
        <w:lastRenderedPageBreak/>
        <w:drawing>
          <wp:inline distT="0" distB="0" distL="0" distR="0" wp14:anchorId="01C70A05" wp14:editId="7806A1F4">
            <wp:extent cx="5143500" cy="3429000"/>
            <wp:effectExtent l="0" t="0" r="0" b="0"/>
            <wp:docPr id="1457116183" name="Picture 3" descr="A field with small plan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7116183" name="Picture 3" descr="A field with small plants&#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144133" cy="3429422"/>
                    </a:xfrm>
                    <a:prstGeom prst="rect">
                      <a:avLst/>
                    </a:prstGeom>
                  </pic:spPr>
                </pic:pic>
              </a:graphicData>
            </a:graphic>
          </wp:inline>
        </w:drawing>
      </w:r>
    </w:p>
    <w:p w14:paraId="4923A9B3" w14:textId="02487133" w:rsidR="00E95A0B" w:rsidRDefault="00E95A0B" w:rsidP="00E95A0B">
      <w:pPr>
        <w:spacing w:after="0" w:line="240" w:lineRule="auto"/>
        <w:ind w:firstLine="540"/>
        <w:jc w:val="both"/>
        <w:rPr>
          <w:sz w:val="24"/>
          <w:szCs w:val="24"/>
        </w:rPr>
      </w:pPr>
      <w:r w:rsidRPr="00E95A0B">
        <w:rPr>
          <w:b/>
          <w:bCs/>
          <w:sz w:val="24"/>
          <w:szCs w:val="24"/>
        </w:rPr>
        <w:t>3.</w:t>
      </w:r>
      <w:r>
        <w:rPr>
          <w:sz w:val="24"/>
          <w:szCs w:val="24"/>
        </w:rPr>
        <w:t xml:space="preserve"> Microsprayers were used to irrigate the plot.</w:t>
      </w:r>
    </w:p>
    <w:p w14:paraId="361A0081" w14:textId="77777777" w:rsidR="00E95A0B" w:rsidRDefault="00E95A0B" w:rsidP="00E95A0B">
      <w:pPr>
        <w:ind w:firstLine="540"/>
        <w:jc w:val="both"/>
        <w:rPr>
          <w:sz w:val="24"/>
          <w:szCs w:val="24"/>
        </w:rPr>
      </w:pPr>
    </w:p>
    <w:p w14:paraId="67DA4F49" w14:textId="27164ED0" w:rsidR="00E95A0B" w:rsidRDefault="00E95A0B" w:rsidP="00E95A0B">
      <w:pPr>
        <w:spacing w:after="0" w:line="240" w:lineRule="auto"/>
        <w:ind w:firstLine="540"/>
        <w:jc w:val="both"/>
        <w:rPr>
          <w:sz w:val="24"/>
          <w:szCs w:val="24"/>
        </w:rPr>
      </w:pPr>
      <w:r>
        <w:rPr>
          <w:noProof/>
          <w:sz w:val="24"/>
          <w:szCs w:val="24"/>
        </w:rPr>
        <w:drawing>
          <wp:inline distT="0" distB="0" distL="0" distR="0" wp14:anchorId="1DDA5110" wp14:editId="71377815">
            <wp:extent cx="5157788" cy="3438525"/>
            <wp:effectExtent l="0" t="0" r="5080" b="0"/>
            <wp:docPr id="343673457" name="Picture 4" descr="A field with plants growing i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673457" name="Picture 4" descr="A field with plants growing in i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162335" cy="3441557"/>
                    </a:xfrm>
                    <a:prstGeom prst="rect">
                      <a:avLst/>
                    </a:prstGeom>
                  </pic:spPr>
                </pic:pic>
              </a:graphicData>
            </a:graphic>
          </wp:inline>
        </w:drawing>
      </w:r>
    </w:p>
    <w:p w14:paraId="52272026" w14:textId="72073EB4" w:rsidR="00E95A0B" w:rsidRDefault="00E95A0B" w:rsidP="00E95A0B">
      <w:pPr>
        <w:spacing w:after="0" w:line="240" w:lineRule="auto"/>
        <w:ind w:left="540" w:right="720"/>
        <w:jc w:val="both"/>
        <w:rPr>
          <w:sz w:val="24"/>
          <w:szCs w:val="24"/>
        </w:rPr>
      </w:pPr>
      <w:r w:rsidRPr="00E95A0B">
        <w:rPr>
          <w:b/>
          <w:bCs/>
          <w:sz w:val="24"/>
          <w:szCs w:val="24"/>
        </w:rPr>
        <w:t>4.</w:t>
      </w:r>
      <w:r>
        <w:rPr>
          <w:sz w:val="24"/>
          <w:szCs w:val="24"/>
        </w:rPr>
        <w:t xml:space="preserve"> About a year after planting, we pruned each plant with the objective to remove anomalous, rangy growth and to keep a </w:t>
      </w:r>
      <w:r w:rsidR="0086172D">
        <w:rPr>
          <w:sz w:val="24"/>
          <w:szCs w:val="24"/>
        </w:rPr>
        <w:t xml:space="preserve">somewhat </w:t>
      </w:r>
      <w:r>
        <w:rPr>
          <w:sz w:val="24"/>
          <w:szCs w:val="24"/>
        </w:rPr>
        <w:t>tight, formal appearance.</w:t>
      </w:r>
    </w:p>
    <w:p w14:paraId="5E520E17" w14:textId="53C8D83B" w:rsidR="00E95A0B" w:rsidRDefault="00E95A0B" w:rsidP="00E95A0B">
      <w:pPr>
        <w:spacing w:after="0" w:line="240" w:lineRule="auto"/>
        <w:ind w:left="540" w:right="720"/>
        <w:jc w:val="both"/>
        <w:rPr>
          <w:sz w:val="24"/>
          <w:szCs w:val="24"/>
        </w:rPr>
      </w:pPr>
      <w:r>
        <w:rPr>
          <w:noProof/>
          <w:sz w:val="24"/>
          <w:szCs w:val="24"/>
        </w:rPr>
        <w:lastRenderedPageBreak/>
        <w:drawing>
          <wp:inline distT="0" distB="0" distL="0" distR="0" wp14:anchorId="5B1C3B8E" wp14:editId="23AE4FC8">
            <wp:extent cx="5129213" cy="3419475"/>
            <wp:effectExtent l="0" t="0" r="0" b="0"/>
            <wp:docPr id="134125554" name="Picture 5" descr="A person in purple gloves pouring liquid into a buck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125554" name="Picture 5" descr="A person in purple gloves pouring liquid into a bucket&#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134420" cy="3422947"/>
                    </a:xfrm>
                    <a:prstGeom prst="rect">
                      <a:avLst/>
                    </a:prstGeom>
                  </pic:spPr>
                </pic:pic>
              </a:graphicData>
            </a:graphic>
          </wp:inline>
        </w:drawing>
      </w:r>
    </w:p>
    <w:p w14:paraId="12453D25" w14:textId="3B98CBE2" w:rsidR="00E95A0B" w:rsidRDefault="00E95A0B" w:rsidP="009B150F">
      <w:pPr>
        <w:spacing w:after="0" w:line="240" w:lineRule="auto"/>
        <w:ind w:left="540" w:right="720"/>
        <w:jc w:val="both"/>
        <w:rPr>
          <w:sz w:val="24"/>
          <w:szCs w:val="24"/>
        </w:rPr>
      </w:pPr>
      <w:r w:rsidRPr="00E95A0B">
        <w:rPr>
          <w:b/>
          <w:bCs/>
          <w:sz w:val="24"/>
          <w:szCs w:val="24"/>
        </w:rPr>
        <w:t>5.</w:t>
      </w:r>
      <w:r>
        <w:rPr>
          <w:sz w:val="24"/>
          <w:szCs w:val="24"/>
        </w:rPr>
        <w:t xml:space="preserve"> Co-author Marianne Waindle measures the amount of RTU material for application to a plant.</w:t>
      </w:r>
    </w:p>
    <w:p w14:paraId="64096756" w14:textId="77777777" w:rsidR="009B150F" w:rsidRDefault="009B150F" w:rsidP="009B150F">
      <w:pPr>
        <w:spacing w:after="0" w:line="240" w:lineRule="auto"/>
        <w:ind w:left="540" w:right="720"/>
        <w:jc w:val="both"/>
        <w:rPr>
          <w:sz w:val="24"/>
          <w:szCs w:val="24"/>
        </w:rPr>
      </w:pPr>
    </w:p>
    <w:p w14:paraId="01C280D1" w14:textId="77777777" w:rsidR="00E95A0B" w:rsidRDefault="00E95A0B" w:rsidP="00E95A0B">
      <w:pPr>
        <w:spacing w:after="0" w:line="240" w:lineRule="auto"/>
        <w:ind w:left="540" w:right="720"/>
        <w:jc w:val="both"/>
        <w:rPr>
          <w:sz w:val="24"/>
          <w:szCs w:val="24"/>
        </w:rPr>
      </w:pPr>
    </w:p>
    <w:p w14:paraId="7D6D6DD2" w14:textId="2BBA1DAD" w:rsidR="00E95A0B" w:rsidRDefault="00E95A0B" w:rsidP="00E95A0B">
      <w:pPr>
        <w:spacing w:after="0" w:line="240" w:lineRule="auto"/>
        <w:ind w:left="540" w:right="720"/>
        <w:jc w:val="both"/>
        <w:rPr>
          <w:sz w:val="24"/>
          <w:szCs w:val="24"/>
        </w:rPr>
      </w:pPr>
      <w:r>
        <w:rPr>
          <w:noProof/>
          <w:sz w:val="24"/>
          <w:szCs w:val="24"/>
        </w:rPr>
        <w:drawing>
          <wp:inline distT="0" distB="0" distL="0" distR="0" wp14:anchorId="1E114845" wp14:editId="53B00B4C">
            <wp:extent cx="5143500" cy="3429000"/>
            <wp:effectExtent l="0" t="0" r="0" b="0"/>
            <wp:docPr id="1314920501" name="Picture 6" descr="A person watering plants in a fie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920501" name="Picture 6" descr="A person watering plants in a field&#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143500" cy="3429000"/>
                    </a:xfrm>
                    <a:prstGeom prst="rect">
                      <a:avLst/>
                    </a:prstGeom>
                  </pic:spPr>
                </pic:pic>
              </a:graphicData>
            </a:graphic>
          </wp:inline>
        </w:drawing>
      </w:r>
    </w:p>
    <w:p w14:paraId="20102AE9" w14:textId="0E4C9FFB" w:rsidR="00E95A0B" w:rsidRDefault="00E95A0B" w:rsidP="00E95A0B">
      <w:pPr>
        <w:spacing w:after="0" w:line="240" w:lineRule="auto"/>
        <w:ind w:left="540" w:right="720"/>
        <w:jc w:val="both"/>
        <w:rPr>
          <w:sz w:val="24"/>
          <w:szCs w:val="24"/>
        </w:rPr>
      </w:pPr>
      <w:r w:rsidRPr="0086172D">
        <w:rPr>
          <w:b/>
          <w:bCs/>
          <w:sz w:val="24"/>
          <w:szCs w:val="24"/>
        </w:rPr>
        <w:t>6.</w:t>
      </w:r>
      <w:r>
        <w:rPr>
          <w:sz w:val="24"/>
          <w:szCs w:val="24"/>
        </w:rPr>
        <w:t xml:space="preserve"> Co-author Marianne Waindle </w:t>
      </w:r>
      <w:r w:rsidR="0086172D">
        <w:rPr>
          <w:sz w:val="24"/>
          <w:szCs w:val="24"/>
        </w:rPr>
        <w:t xml:space="preserve">applies the measured amount of RTU material to </w:t>
      </w:r>
      <w:r w:rsidR="009B150F">
        <w:rPr>
          <w:sz w:val="24"/>
          <w:szCs w:val="24"/>
        </w:rPr>
        <w:t xml:space="preserve">an </w:t>
      </w:r>
      <w:r w:rsidR="009B150F" w:rsidRPr="009B150F">
        <w:rPr>
          <w:i/>
          <w:iCs/>
          <w:sz w:val="24"/>
          <w:szCs w:val="24"/>
        </w:rPr>
        <w:t>Escallonia</w:t>
      </w:r>
      <w:r w:rsidR="009B150F">
        <w:rPr>
          <w:sz w:val="24"/>
          <w:szCs w:val="24"/>
        </w:rPr>
        <w:t xml:space="preserve"> </w:t>
      </w:r>
      <w:r w:rsidR="009B150F">
        <w:rPr>
          <w:rFonts w:cstheme="minorHAnsi"/>
          <w:sz w:val="24"/>
          <w:szCs w:val="24"/>
        </w:rPr>
        <w:t>×</w:t>
      </w:r>
      <w:r w:rsidR="009B150F">
        <w:rPr>
          <w:sz w:val="24"/>
          <w:szCs w:val="24"/>
        </w:rPr>
        <w:t xml:space="preserve"> </w:t>
      </w:r>
      <w:r w:rsidR="009B150F" w:rsidRPr="009B150F">
        <w:rPr>
          <w:i/>
          <w:iCs/>
          <w:sz w:val="24"/>
          <w:szCs w:val="24"/>
        </w:rPr>
        <w:t>exoniensis</w:t>
      </w:r>
      <w:r w:rsidR="009B150F">
        <w:rPr>
          <w:sz w:val="24"/>
          <w:szCs w:val="24"/>
        </w:rPr>
        <w:t>.</w:t>
      </w:r>
    </w:p>
    <w:p w14:paraId="798E3D2F" w14:textId="77777777" w:rsidR="00E95A0B" w:rsidRDefault="00E95A0B" w:rsidP="00E95A0B">
      <w:pPr>
        <w:spacing w:after="0" w:line="240" w:lineRule="auto"/>
        <w:ind w:left="540" w:right="720"/>
        <w:jc w:val="both"/>
        <w:rPr>
          <w:sz w:val="24"/>
          <w:szCs w:val="24"/>
        </w:rPr>
      </w:pPr>
    </w:p>
    <w:p w14:paraId="224C31AD" w14:textId="4C83CBCF" w:rsidR="003052FB" w:rsidRPr="001B444D" w:rsidRDefault="003052FB" w:rsidP="00C84768">
      <w:pPr>
        <w:spacing w:line="240" w:lineRule="auto"/>
        <w:jc w:val="both"/>
        <w:rPr>
          <w:sz w:val="24"/>
          <w:szCs w:val="24"/>
        </w:rPr>
      </w:pPr>
      <w:r w:rsidRPr="0091096E">
        <w:rPr>
          <w:b/>
          <w:bCs/>
          <w:sz w:val="24"/>
          <w:szCs w:val="24"/>
        </w:rPr>
        <w:lastRenderedPageBreak/>
        <w:t xml:space="preserve">Table 1. Amount of ready-to-use </w:t>
      </w:r>
      <w:r>
        <w:rPr>
          <w:b/>
          <w:bCs/>
          <w:sz w:val="24"/>
          <w:szCs w:val="24"/>
        </w:rPr>
        <w:t>paclobutrazol</w:t>
      </w:r>
      <w:r w:rsidRPr="0091096E">
        <w:rPr>
          <w:b/>
          <w:bCs/>
          <w:sz w:val="24"/>
          <w:szCs w:val="24"/>
        </w:rPr>
        <w:t xml:space="preserve"> (1 part Shortstop</w:t>
      </w:r>
      <w:r w:rsidRPr="0091096E">
        <w:rPr>
          <w:rFonts w:cstheme="minorHAnsi"/>
          <w:b/>
          <w:bCs/>
          <w:sz w:val="24"/>
          <w:szCs w:val="24"/>
        </w:rPr>
        <w:t>®</w:t>
      </w:r>
      <w:r w:rsidRPr="0091096E">
        <w:rPr>
          <w:b/>
          <w:bCs/>
          <w:sz w:val="24"/>
          <w:szCs w:val="24"/>
        </w:rPr>
        <w:t xml:space="preserve"> 2SC to 11 parts water) per </w:t>
      </w:r>
      <w:r w:rsidRPr="00931687">
        <w:rPr>
          <w:b/>
          <w:bCs/>
          <w:sz w:val="24"/>
          <w:szCs w:val="24"/>
        </w:rPr>
        <w:t>m</w:t>
      </w:r>
      <w:r w:rsidRPr="00931687">
        <w:rPr>
          <w:b/>
          <w:bCs/>
          <w:sz w:val="24"/>
          <w:szCs w:val="24"/>
          <w:vertAlign w:val="superscript"/>
        </w:rPr>
        <w:t>3</w:t>
      </w:r>
      <w:r>
        <w:rPr>
          <w:b/>
          <w:bCs/>
          <w:sz w:val="24"/>
          <w:szCs w:val="24"/>
          <w:vertAlign w:val="superscript"/>
        </w:rPr>
        <w:t xml:space="preserve"> </w:t>
      </w:r>
      <w:r>
        <w:rPr>
          <w:b/>
          <w:bCs/>
          <w:sz w:val="24"/>
          <w:szCs w:val="24"/>
        </w:rPr>
        <w:t xml:space="preserve">of </w:t>
      </w:r>
      <w:r w:rsidRPr="0091096E">
        <w:rPr>
          <w:b/>
          <w:bCs/>
          <w:sz w:val="24"/>
          <w:szCs w:val="24"/>
        </w:rPr>
        <w:t xml:space="preserve">crown volume </w:t>
      </w:r>
      <w:r>
        <w:rPr>
          <w:b/>
          <w:bCs/>
          <w:sz w:val="24"/>
          <w:szCs w:val="24"/>
        </w:rPr>
        <w:t xml:space="preserve">applied </w:t>
      </w:r>
      <w:r w:rsidRPr="0091096E">
        <w:rPr>
          <w:b/>
          <w:bCs/>
          <w:sz w:val="24"/>
          <w:szCs w:val="24"/>
        </w:rPr>
        <w:t xml:space="preserve">at </w:t>
      </w:r>
      <w:r>
        <w:rPr>
          <w:b/>
          <w:bCs/>
          <w:sz w:val="24"/>
          <w:szCs w:val="24"/>
        </w:rPr>
        <w:t>four</w:t>
      </w:r>
      <w:r w:rsidRPr="0091096E">
        <w:rPr>
          <w:b/>
          <w:bCs/>
          <w:sz w:val="24"/>
          <w:szCs w:val="24"/>
        </w:rPr>
        <w:t xml:space="preserve"> rates of </w:t>
      </w:r>
      <w:r>
        <w:rPr>
          <w:b/>
          <w:bCs/>
          <w:sz w:val="24"/>
          <w:szCs w:val="24"/>
        </w:rPr>
        <w:t xml:space="preserve">none (control), </w:t>
      </w:r>
      <w:r w:rsidRPr="0091096E">
        <w:rPr>
          <w:b/>
          <w:bCs/>
          <w:sz w:val="24"/>
          <w:szCs w:val="24"/>
        </w:rPr>
        <w:t>low, medium, and high</w:t>
      </w:r>
      <w:r>
        <w:rPr>
          <w:b/>
          <w:bCs/>
          <w:sz w:val="24"/>
          <w:szCs w:val="24"/>
        </w:rPr>
        <w:t xml:space="preserve"> to seven species of common landscape shrubs</w:t>
      </w:r>
      <w:r w:rsidRPr="0091096E">
        <w:rPr>
          <w:b/>
          <w:bCs/>
          <w:sz w:val="24"/>
          <w:szCs w:val="24"/>
        </w:rPr>
        <w:t xml:space="preserve">. </w:t>
      </w:r>
      <w:r>
        <w:rPr>
          <w:b/>
          <w:bCs/>
          <w:sz w:val="24"/>
          <w:szCs w:val="24"/>
        </w:rPr>
        <w:t xml:space="preserve">University of California </w:t>
      </w:r>
      <w:r w:rsidRPr="0091096E">
        <w:rPr>
          <w:b/>
          <w:bCs/>
          <w:sz w:val="24"/>
          <w:szCs w:val="24"/>
        </w:rPr>
        <w:t>South Coast Research and Extension Center, Irvine, CA</w:t>
      </w:r>
      <w:r>
        <w:rPr>
          <w:b/>
          <w:bCs/>
          <w:sz w:val="24"/>
          <w:szCs w:val="24"/>
        </w:rPr>
        <w:t>. 3 December 2018.</w:t>
      </w:r>
      <w:r w:rsidRPr="0091096E">
        <w:rPr>
          <w:b/>
          <w:bCs/>
          <w:sz w:val="24"/>
          <w:szCs w:val="24"/>
        </w:rPr>
        <w:t xml:space="preserve"> </w:t>
      </w:r>
    </w:p>
    <w:tbl>
      <w:tblPr>
        <w:tblStyle w:val="TableGrid"/>
        <w:tblW w:w="0" w:type="auto"/>
        <w:tblLook w:val="04A0" w:firstRow="1" w:lastRow="0" w:firstColumn="1" w:lastColumn="0" w:noHBand="0" w:noVBand="1"/>
      </w:tblPr>
      <w:tblGrid>
        <w:gridCol w:w="2337"/>
        <w:gridCol w:w="2337"/>
        <w:gridCol w:w="2338"/>
        <w:gridCol w:w="2338"/>
      </w:tblGrid>
      <w:tr w:rsidR="003052FB" w14:paraId="4DBABD62" w14:textId="77777777" w:rsidTr="00394FF9">
        <w:tc>
          <w:tcPr>
            <w:tcW w:w="2337" w:type="dxa"/>
          </w:tcPr>
          <w:p w14:paraId="601A88BF" w14:textId="77777777" w:rsidR="003052FB" w:rsidRPr="00931687" w:rsidRDefault="003052FB" w:rsidP="00394FF9">
            <w:pPr>
              <w:spacing w:line="276" w:lineRule="auto"/>
              <w:rPr>
                <w:b/>
                <w:bCs/>
                <w:sz w:val="24"/>
                <w:szCs w:val="24"/>
              </w:rPr>
            </w:pPr>
            <w:r w:rsidRPr="00931687">
              <w:rPr>
                <w:b/>
                <w:bCs/>
                <w:sz w:val="24"/>
                <w:szCs w:val="24"/>
              </w:rPr>
              <w:t xml:space="preserve">Crown Volume </w:t>
            </w:r>
            <w:bookmarkStart w:id="0" w:name="_Hlk152248062"/>
            <w:r w:rsidRPr="00931687">
              <w:rPr>
                <w:b/>
                <w:bCs/>
                <w:sz w:val="24"/>
                <w:szCs w:val="24"/>
              </w:rPr>
              <w:t>m</w:t>
            </w:r>
            <w:r w:rsidRPr="00931687">
              <w:rPr>
                <w:b/>
                <w:bCs/>
                <w:sz w:val="24"/>
                <w:szCs w:val="24"/>
                <w:vertAlign w:val="superscript"/>
              </w:rPr>
              <w:t>3</w:t>
            </w:r>
            <w:bookmarkEnd w:id="0"/>
          </w:p>
        </w:tc>
        <w:tc>
          <w:tcPr>
            <w:tcW w:w="2337" w:type="dxa"/>
          </w:tcPr>
          <w:p w14:paraId="74FCEB7D" w14:textId="77777777" w:rsidR="003052FB" w:rsidRPr="00931687" w:rsidRDefault="003052FB" w:rsidP="00394FF9">
            <w:pPr>
              <w:spacing w:line="276" w:lineRule="auto"/>
              <w:rPr>
                <w:b/>
                <w:bCs/>
                <w:sz w:val="24"/>
                <w:szCs w:val="24"/>
              </w:rPr>
            </w:pPr>
            <w:r w:rsidRPr="00931687">
              <w:rPr>
                <w:b/>
                <w:bCs/>
                <w:sz w:val="24"/>
                <w:szCs w:val="24"/>
              </w:rPr>
              <w:t>Low  (ml)</w:t>
            </w:r>
          </w:p>
        </w:tc>
        <w:tc>
          <w:tcPr>
            <w:tcW w:w="2338" w:type="dxa"/>
          </w:tcPr>
          <w:p w14:paraId="25E30E07" w14:textId="77777777" w:rsidR="003052FB" w:rsidRPr="00931687" w:rsidRDefault="003052FB" w:rsidP="00394FF9">
            <w:pPr>
              <w:spacing w:line="276" w:lineRule="auto"/>
              <w:rPr>
                <w:b/>
                <w:bCs/>
                <w:sz w:val="24"/>
                <w:szCs w:val="24"/>
              </w:rPr>
            </w:pPr>
            <w:r w:rsidRPr="00931687">
              <w:rPr>
                <w:b/>
                <w:bCs/>
                <w:sz w:val="24"/>
                <w:szCs w:val="24"/>
              </w:rPr>
              <w:t>Medium (ml)</w:t>
            </w:r>
          </w:p>
        </w:tc>
        <w:tc>
          <w:tcPr>
            <w:tcW w:w="2338" w:type="dxa"/>
          </w:tcPr>
          <w:p w14:paraId="129DE083" w14:textId="77777777" w:rsidR="003052FB" w:rsidRPr="00931687" w:rsidRDefault="003052FB" w:rsidP="00394FF9">
            <w:pPr>
              <w:spacing w:line="276" w:lineRule="auto"/>
              <w:rPr>
                <w:b/>
                <w:bCs/>
                <w:sz w:val="24"/>
                <w:szCs w:val="24"/>
              </w:rPr>
            </w:pPr>
            <w:r w:rsidRPr="00931687">
              <w:rPr>
                <w:b/>
                <w:bCs/>
                <w:sz w:val="24"/>
                <w:szCs w:val="24"/>
              </w:rPr>
              <w:t>High (ml)</w:t>
            </w:r>
          </w:p>
        </w:tc>
      </w:tr>
      <w:tr w:rsidR="003052FB" w14:paraId="3715F43B" w14:textId="77777777" w:rsidTr="00394FF9">
        <w:tc>
          <w:tcPr>
            <w:tcW w:w="2337" w:type="dxa"/>
          </w:tcPr>
          <w:p w14:paraId="1000307F" w14:textId="77777777" w:rsidR="003052FB" w:rsidRPr="00931687" w:rsidRDefault="003052FB" w:rsidP="00394FF9">
            <w:pPr>
              <w:spacing w:line="276" w:lineRule="auto"/>
              <w:rPr>
                <w:b/>
                <w:bCs/>
                <w:sz w:val="24"/>
                <w:szCs w:val="24"/>
              </w:rPr>
            </w:pPr>
            <w:r w:rsidRPr="00931687">
              <w:rPr>
                <w:b/>
                <w:bCs/>
                <w:sz w:val="24"/>
                <w:szCs w:val="24"/>
              </w:rPr>
              <w:t>0.1</w:t>
            </w:r>
          </w:p>
        </w:tc>
        <w:tc>
          <w:tcPr>
            <w:tcW w:w="2337" w:type="dxa"/>
          </w:tcPr>
          <w:p w14:paraId="72512E15" w14:textId="77777777" w:rsidR="003052FB" w:rsidRDefault="003052FB" w:rsidP="00394FF9">
            <w:pPr>
              <w:spacing w:line="276" w:lineRule="auto"/>
              <w:rPr>
                <w:sz w:val="24"/>
                <w:szCs w:val="24"/>
              </w:rPr>
            </w:pPr>
            <w:r>
              <w:rPr>
                <w:sz w:val="24"/>
                <w:szCs w:val="24"/>
              </w:rPr>
              <w:t>200</w:t>
            </w:r>
          </w:p>
        </w:tc>
        <w:tc>
          <w:tcPr>
            <w:tcW w:w="2338" w:type="dxa"/>
          </w:tcPr>
          <w:p w14:paraId="2F61D371" w14:textId="77777777" w:rsidR="003052FB" w:rsidRDefault="003052FB" w:rsidP="00394FF9">
            <w:pPr>
              <w:spacing w:line="276" w:lineRule="auto"/>
              <w:rPr>
                <w:sz w:val="24"/>
                <w:szCs w:val="24"/>
              </w:rPr>
            </w:pPr>
            <w:r>
              <w:rPr>
                <w:sz w:val="24"/>
                <w:szCs w:val="24"/>
              </w:rPr>
              <w:t>340</w:t>
            </w:r>
          </w:p>
        </w:tc>
        <w:tc>
          <w:tcPr>
            <w:tcW w:w="2338" w:type="dxa"/>
          </w:tcPr>
          <w:p w14:paraId="56F95A9C" w14:textId="77777777" w:rsidR="003052FB" w:rsidRDefault="003052FB" w:rsidP="00394FF9">
            <w:pPr>
              <w:spacing w:line="276" w:lineRule="auto"/>
              <w:rPr>
                <w:sz w:val="24"/>
                <w:szCs w:val="24"/>
              </w:rPr>
            </w:pPr>
            <w:r>
              <w:rPr>
                <w:sz w:val="24"/>
                <w:szCs w:val="24"/>
              </w:rPr>
              <w:t>400</w:t>
            </w:r>
          </w:p>
        </w:tc>
      </w:tr>
      <w:tr w:rsidR="003052FB" w14:paraId="1B8709CC" w14:textId="77777777" w:rsidTr="00394FF9">
        <w:tc>
          <w:tcPr>
            <w:tcW w:w="2337" w:type="dxa"/>
          </w:tcPr>
          <w:p w14:paraId="604741F1" w14:textId="77777777" w:rsidR="003052FB" w:rsidRPr="00931687" w:rsidRDefault="003052FB" w:rsidP="00394FF9">
            <w:pPr>
              <w:spacing w:line="276" w:lineRule="auto"/>
              <w:rPr>
                <w:b/>
                <w:bCs/>
                <w:sz w:val="24"/>
                <w:szCs w:val="24"/>
              </w:rPr>
            </w:pPr>
            <w:r w:rsidRPr="00931687">
              <w:rPr>
                <w:b/>
                <w:bCs/>
                <w:sz w:val="24"/>
                <w:szCs w:val="24"/>
              </w:rPr>
              <w:t>0.2</w:t>
            </w:r>
          </w:p>
        </w:tc>
        <w:tc>
          <w:tcPr>
            <w:tcW w:w="2337" w:type="dxa"/>
          </w:tcPr>
          <w:p w14:paraId="28B99178" w14:textId="77777777" w:rsidR="003052FB" w:rsidRDefault="003052FB" w:rsidP="00394FF9">
            <w:pPr>
              <w:spacing w:line="276" w:lineRule="auto"/>
              <w:rPr>
                <w:sz w:val="24"/>
                <w:szCs w:val="24"/>
              </w:rPr>
            </w:pPr>
            <w:r>
              <w:rPr>
                <w:sz w:val="24"/>
                <w:szCs w:val="24"/>
              </w:rPr>
              <w:t>230</w:t>
            </w:r>
          </w:p>
        </w:tc>
        <w:tc>
          <w:tcPr>
            <w:tcW w:w="2338" w:type="dxa"/>
          </w:tcPr>
          <w:p w14:paraId="720E770A" w14:textId="77777777" w:rsidR="003052FB" w:rsidRDefault="003052FB" w:rsidP="00394FF9">
            <w:pPr>
              <w:spacing w:line="276" w:lineRule="auto"/>
              <w:rPr>
                <w:sz w:val="24"/>
                <w:szCs w:val="24"/>
              </w:rPr>
            </w:pPr>
            <w:r>
              <w:rPr>
                <w:sz w:val="24"/>
                <w:szCs w:val="24"/>
              </w:rPr>
              <w:t>345</w:t>
            </w:r>
          </w:p>
        </w:tc>
        <w:tc>
          <w:tcPr>
            <w:tcW w:w="2338" w:type="dxa"/>
          </w:tcPr>
          <w:p w14:paraId="2FF9C1A8" w14:textId="77777777" w:rsidR="003052FB" w:rsidRDefault="003052FB" w:rsidP="00394FF9">
            <w:pPr>
              <w:spacing w:line="276" w:lineRule="auto"/>
              <w:rPr>
                <w:sz w:val="24"/>
                <w:szCs w:val="24"/>
              </w:rPr>
            </w:pPr>
            <w:r>
              <w:rPr>
                <w:sz w:val="24"/>
                <w:szCs w:val="24"/>
              </w:rPr>
              <w:t>450</w:t>
            </w:r>
          </w:p>
        </w:tc>
      </w:tr>
      <w:tr w:rsidR="003052FB" w14:paraId="2D5EFB17" w14:textId="77777777" w:rsidTr="00394FF9">
        <w:tc>
          <w:tcPr>
            <w:tcW w:w="2337" w:type="dxa"/>
          </w:tcPr>
          <w:p w14:paraId="268FA0B1" w14:textId="77777777" w:rsidR="003052FB" w:rsidRPr="00931687" w:rsidRDefault="003052FB" w:rsidP="00394FF9">
            <w:pPr>
              <w:spacing w:line="276" w:lineRule="auto"/>
              <w:rPr>
                <w:b/>
                <w:bCs/>
                <w:sz w:val="24"/>
                <w:szCs w:val="24"/>
              </w:rPr>
            </w:pPr>
            <w:r w:rsidRPr="00931687">
              <w:rPr>
                <w:b/>
                <w:bCs/>
                <w:sz w:val="24"/>
                <w:szCs w:val="24"/>
              </w:rPr>
              <w:t>0.3</w:t>
            </w:r>
          </w:p>
        </w:tc>
        <w:tc>
          <w:tcPr>
            <w:tcW w:w="2337" w:type="dxa"/>
          </w:tcPr>
          <w:p w14:paraId="6F146803" w14:textId="77777777" w:rsidR="003052FB" w:rsidRDefault="003052FB" w:rsidP="00394FF9">
            <w:pPr>
              <w:spacing w:line="276" w:lineRule="auto"/>
              <w:rPr>
                <w:sz w:val="24"/>
                <w:szCs w:val="24"/>
              </w:rPr>
            </w:pPr>
            <w:r>
              <w:rPr>
                <w:sz w:val="24"/>
                <w:szCs w:val="24"/>
              </w:rPr>
              <w:t>270</w:t>
            </w:r>
          </w:p>
        </w:tc>
        <w:tc>
          <w:tcPr>
            <w:tcW w:w="2338" w:type="dxa"/>
          </w:tcPr>
          <w:p w14:paraId="7CE72064" w14:textId="77777777" w:rsidR="003052FB" w:rsidRDefault="003052FB" w:rsidP="00394FF9">
            <w:pPr>
              <w:spacing w:line="276" w:lineRule="auto"/>
              <w:rPr>
                <w:sz w:val="24"/>
                <w:szCs w:val="24"/>
              </w:rPr>
            </w:pPr>
            <w:r>
              <w:rPr>
                <w:sz w:val="24"/>
                <w:szCs w:val="24"/>
              </w:rPr>
              <w:t>350</w:t>
            </w:r>
          </w:p>
        </w:tc>
        <w:tc>
          <w:tcPr>
            <w:tcW w:w="2338" w:type="dxa"/>
          </w:tcPr>
          <w:p w14:paraId="49D28C58" w14:textId="77777777" w:rsidR="003052FB" w:rsidRDefault="003052FB" w:rsidP="00394FF9">
            <w:pPr>
              <w:spacing w:line="276" w:lineRule="auto"/>
              <w:rPr>
                <w:sz w:val="24"/>
                <w:szCs w:val="24"/>
              </w:rPr>
            </w:pPr>
            <w:r>
              <w:rPr>
                <w:sz w:val="24"/>
                <w:szCs w:val="24"/>
              </w:rPr>
              <w:t>510</w:t>
            </w:r>
          </w:p>
        </w:tc>
      </w:tr>
      <w:tr w:rsidR="003052FB" w14:paraId="221EF313" w14:textId="77777777" w:rsidTr="00394FF9">
        <w:tc>
          <w:tcPr>
            <w:tcW w:w="2337" w:type="dxa"/>
          </w:tcPr>
          <w:p w14:paraId="2FD36325" w14:textId="77777777" w:rsidR="003052FB" w:rsidRPr="00931687" w:rsidRDefault="003052FB" w:rsidP="00394FF9">
            <w:pPr>
              <w:spacing w:line="276" w:lineRule="auto"/>
              <w:rPr>
                <w:b/>
                <w:bCs/>
                <w:sz w:val="24"/>
                <w:szCs w:val="24"/>
              </w:rPr>
            </w:pPr>
            <w:r w:rsidRPr="00931687">
              <w:rPr>
                <w:b/>
                <w:bCs/>
                <w:sz w:val="24"/>
                <w:szCs w:val="24"/>
              </w:rPr>
              <w:t>0.5</w:t>
            </w:r>
          </w:p>
        </w:tc>
        <w:tc>
          <w:tcPr>
            <w:tcW w:w="2337" w:type="dxa"/>
          </w:tcPr>
          <w:p w14:paraId="5B8F4859" w14:textId="77777777" w:rsidR="003052FB" w:rsidRDefault="003052FB" w:rsidP="00394FF9">
            <w:pPr>
              <w:spacing w:line="276" w:lineRule="auto"/>
              <w:rPr>
                <w:sz w:val="24"/>
                <w:szCs w:val="24"/>
              </w:rPr>
            </w:pPr>
            <w:r>
              <w:rPr>
                <w:sz w:val="24"/>
                <w:szCs w:val="24"/>
              </w:rPr>
              <w:t>305</w:t>
            </w:r>
          </w:p>
        </w:tc>
        <w:tc>
          <w:tcPr>
            <w:tcW w:w="2338" w:type="dxa"/>
          </w:tcPr>
          <w:p w14:paraId="22D76A3B" w14:textId="77777777" w:rsidR="003052FB" w:rsidRDefault="003052FB" w:rsidP="00394FF9">
            <w:pPr>
              <w:spacing w:line="276" w:lineRule="auto"/>
              <w:rPr>
                <w:sz w:val="24"/>
                <w:szCs w:val="24"/>
              </w:rPr>
            </w:pPr>
            <w:r>
              <w:rPr>
                <w:sz w:val="24"/>
                <w:szCs w:val="24"/>
              </w:rPr>
              <w:t>370</w:t>
            </w:r>
          </w:p>
        </w:tc>
        <w:tc>
          <w:tcPr>
            <w:tcW w:w="2338" w:type="dxa"/>
          </w:tcPr>
          <w:p w14:paraId="3D13227D" w14:textId="77777777" w:rsidR="003052FB" w:rsidRDefault="003052FB" w:rsidP="00394FF9">
            <w:pPr>
              <w:spacing w:line="276" w:lineRule="auto"/>
              <w:rPr>
                <w:sz w:val="24"/>
                <w:szCs w:val="24"/>
              </w:rPr>
            </w:pPr>
            <w:r>
              <w:rPr>
                <w:sz w:val="24"/>
                <w:szCs w:val="24"/>
              </w:rPr>
              <w:t>600</w:t>
            </w:r>
          </w:p>
        </w:tc>
      </w:tr>
      <w:tr w:rsidR="003052FB" w14:paraId="7591C77B" w14:textId="77777777" w:rsidTr="00394FF9">
        <w:tc>
          <w:tcPr>
            <w:tcW w:w="2337" w:type="dxa"/>
          </w:tcPr>
          <w:p w14:paraId="185FD554" w14:textId="77777777" w:rsidR="003052FB" w:rsidRPr="00931687" w:rsidRDefault="003052FB" w:rsidP="00394FF9">
            <w:pPr>
              <w:spacing w:line="276" w:lineRule="auto"/>
              <w:rPr>
                <w:b/>
                <w:bCs/>
                <w:sz w:val="24"/>
                <w:szCs w:val="24"/>
              </w:rPr>
            </w:pPr>
            <w:r w:rsidRPr="00931687">
              <w:rPr>
                <w:b/>
                <w:bCs/>
                <w:sz w:val="24"/>
                <w:szCs w:val="24"/>
              </w:rPr>
              <w:t>0.8</w:t>
            </w:r>
          </w:p>
        </w:tc>
        <w:tc>
          <w:tcPr>
            <w:tcW w:w="2337" w:type="dxa"/>
          </w:tcPr>
          <w:p w14:paraId="2F87BE8D" w14:textId="77777777" w:rsidR="003052FB" w:rsidRDefault="003052FB" w:rsidP="00394FF9">
            <w:pPr>
              <w:spacing w:line="276" w:lineRule="auto"/>
              <w:rPr>
                <w:sz w:val="24"/>
                <w:szCs w:val="24"/>
              </w:rPr>
            </w:pPr>
            <w:r>
              <w:rPr>
                <w:sz w:val="24"/>
                <w:szCs w:val="24"/>
              </w:rPr>
              <w:t>340</w:t>
            </w:r>
          </w:p>
        </w:tc>
        <w:tc>
          <w:tcPr>
            <w:tcW w:w="2338" w:type="dxa"/>
          </w:tcPr>
          <w:p w14:paraId="05A5E232" w14:textId="77777777" w:rsidR="003052FB" w:rsidRDefault="003052FB" w:rsidP="00394FF9">
            <w:pPr>
              <w:spacing w:line="276" w:lineRule="auto"/>
              <w:rPr>
                <w:sz w:val="24"/>
                <w:szCs w:val="24"/>
              </w:rPr>
            </w:pPr>
            <w:r>
              <w:rPr>
                <w:sz w:val="24"/>
                <w:szCs w:val="24"/>
              </w:rPr>
              <w:t>380</w:t>
            </w:r>
          </w:p>
        </w:tc>
        <w:tc>
          <w:tcPr>
            <w:tcW w:w="2338" w:type="dxa"/>
          </w:tcPr>
          <w:p w14:paraId="47E349C4" w14:textId="77777777" w:rsidR="003052FB" w:rsidRDefault="003052FB" w:rsidP="00394FF9">
            <w:pPr>
              <w:spacing w:line="276" w:lineRule="auto"/>
              <w:rPr>
                <w:sz w:val="24"/>
                <w:szCs w:val="24"/>
              </w:rPr>
            </w:pPr>
            <w:r>
              <w:rPr>
                <w:sz w:val="24"/>
                <w:szCs w:val="24"/>
              </w:rPr>
              <w:t>650</w:t>
            </w:r>
          </w:p>
        </w:tc>
      </w:tr>
      <w:tr w:rsidR="003052FB" w14:paraId="43EE514A" w14:textId="77777777" w:rsidTr="00394FF9">
        <w:tc>
          <w:tcPr>
            <w:tcW w:w="2337" w:type="dxa"/>
          </w:tcPr>
          <w:p w14:paraId="749EAD5F" w14:textId="77777777" w:rsidR="003052FB" w:rsidRPr="00931687" w:rsidRDefault="003052FB" w:rsidP="00394FF9">
            <w:pPr>
              <w:spacing w:line="276" w:lineRule="auto"/>
              <w:rPr>
                <w:b/>
                <w:bCs/>
                <w:sz w:val="24"/>
                <w:szCs w:val="24"/>
              </w:rPr>
            </w:pPr>
            <w:r w:rsidRPr="00931687">
              <w:rPr>
                <w:b/>
                <w:bCs/>
                <w:sz w:val="24"/>
                <w:szCs w:val="24"/>
              </w:rPr>
              <w:t>1.0</w:t>
            </w:r>
          </w:p>
        </w:tc>
        <w:tc>
          <w:tcPr>
            <w:tcW w:w="2337" w:type="dxa"/>
          </w:tcPr>
          <w:p w14:paraId="066E00BD" w14:textId="77777777" w:rsidR="003052FB" w:rsidRDefault="003052FB" w:rsidP="00394FF9">
            <w:pPr>
              <w:spacing w:line="276" w:lineRule="auto"/>
              <w:rPr>
                <w:sz w:val="24"/>
                <w:szCs w:val="24"/>
              </w:rPr>
            </w:pPr>
            <w:r>
              <w:rPr>
                <w:sz w:val="24"/>
                <w:szCs w:val="24"/>
              </w:rPr>
              <w:t>380</w:t>
            </w:r>
          </w:p>
        </w:tc>
        <w:tc>
          <w:tcPr>
            <w:tcW w:w="2338" w:type="dxa"/>
          </w:tcPr>
          <w:p w14:paraId="451F0370" w14:textId="77777777" w:rsidR="003052FB" w:rsidRDefault="003052FB" w:rsidP="00394FF9">
            <w:pPr>
              <w:spacing w:line="276" w:lineRule="auto"/>
              <w:rPr>
                <w:sz w:val="24"/>
                <w:szCs w:val="24"/>
              </w:rPr>
            </w:pPr>
            <w:r>
              <w:rPr>
                <w:sz w:val="24"/>
                <w:szCs w:val="24"/>
              </w:rPr>
              <w:t>400</w:t>
            </w:r>
          </w:p>
        </w:tc>
        <w:tc>
          <w:tcPr>
            <w:tcW w:w="2338" w:type="dxa"/>
          </w:tcPr>
          <w:p w14:paraId="51D3C30B" w14:textId="77777777" w:rsidR="003052FB" w:rsidRDefault="003052FB" w:rsidP="00394FF9">
            <w:pPr>
              <w:spacing w:line="276" w:lineRule="auto"/>
              <w:rPr>
                <w:sz w:val="24"/>
                <w:szCs w:val="24"/>
              </w:rPr>
            </w:pPr>
            <w:r>
              <w:rPr>
                <w:sz w:val="24"/>
                <w:szCs w:val="24"/>
              </w:rPr>
              <w:t>700</w:t>
            </w:r>
          </w:p>
        </w:tc>
      </w:tr>
      <w:tr w:rsidR="003052FB" w14:paraId="36AC2A0C" w14:textId="77777777" w:rsidTr="00394FF9">
        <w:tc>
          <w:tcPr>
            <w:tcW w:w="2337" w:type="dxa"/>
          </w:tcPr>
          <w:p w14:paraId="28B16AFC" w14:textId="77777777" w:rsidR="003052FB" w:rsidRPr="00931687" w:rsidRDefault="003052FB" w:rsidP="00394FF9">
            <w:pPr>
              <w:spacing w:line="276" w:lineRule="auto"/>
              <w:rPr>
                <w:b/>
                <w:bCs/>
                <w:sz w:val="24"/>
                <w:szCs w:val="24"/>
              </w:rPr>
            </w:pPr>
            <w:r w:rsidRPr="00931687">
              <w:rPr>
                <w:b/>
                <w:bCs/>
                <w:sz w:val="24"/>
                <w:szCs w:val="24"/>
              </w:rPr>
              <w:t>1.4</w:t>
            </w:r>
          </w:p>
        </w:tc>
        <w:tc>
          <w:tcPr>
            <w:tcW w:w="2337" w:type="dxa"/>
          </w:tcPr>
          <w:p w14:paraId="39621CFD" w14:textId="77777777" w:rsidR="003052FB" w:rsidRDefault="003052FB" w:rsidP="00394FF9">
            <w:pPr>
              <w:spacing w:line="276" w:lineRule="auto"/>
              <w:rPr>
                <w:sz w:val="24"/>
                <w:szCs w:val="24"/>
              </w:rPr>
            </w:pPr>
            <w:r>
              <w:rPr>
                <w:sz w:val="24"/>
                <w:szCs w:val="24"/>
              </w:rPr>
              <w:t>405</w:t>
            </w:r>
          </w:p>
        </w:tc>
        <w:tc>
          <w:tcPr>
            <w:tcW w:w="2338" w:type="dxa"/>
          </w:tcPr>
          <w:p w14:paraId="03FEEEC7" w14:textId="77777777" w:rsidR="003052FB" w:rsidRDefault="003052FB" w:rsidP="00394FF9">
            <w:pPr>
              <w:spacing w:line="276" w:lineRule="auto"/>
              <w:rPr>
                <w:sz w:val="24"/>
                <w:szCs w:val="24"/>
              </w:rPr>
            </w:pPr>
            <w:r>
              <w:rPr>
                <w:sz w:val="24"/>
                <w:szCs w:val="24"/>
              </w:rPr>
              <w:t>430</w:t>
            </w:r>
          </w:p>
        </w:tc>
        <w:tc>
          <w:tcPr>
            <w:tcW w:w="2338" w:type="dxa"/>
          </w:tcPr>
          <w:p w14:paraId="661B0C1A" w14:textId="77777777" w:rsidR="003052FB" w:rsidRDefault="003052FB" w:rsidP="00394FF9">
            <w:pPr>
              <w:spacing w:line="276" w:lineRule="auto"/>
              <w:rPr>
                <w:sz w:val="24"/>
                <w:szCs w:val="24"/>
              </w:rPr>
            </w:pPr>
            <w:r>
              <w:rPr>
                <w:sz w:val="24"/>
                <w:szCs w:val="24"/>
              </w:rPr>
              <w:t>800</w:t>
            </w:r>
          </w:p>
        </w:tc>
      </w:tr>
      <w:tr w:rsidR="003052FB" w14:paraId="2A0D3007" w14:textId="77777777" w:rsidTr="00394FF9">
        <w:tc>
          <w:tcPr>
            <w:tcW w:w="2337" w:type="dxa"/>
          </w:tcPr>
          <w:p w14:paraId="05D5D7B8" w14:textId="77777777" w:rsidR="003052FB" w:rsidRPr="00931687" w:rsidRDefault="003052FB" w:rsidP="00394FF9">
            <w:pPr>
              <w:spacing w:line="276" w:lineRule="auto"/>
              <w:rPr>
                <w:b/>
                <w:bCs/>
                <w:sz w:val="24"/>
                <w:szCs w:val="24"/>
              </w:rPr>
            </w:pPr>
            <w:r w:rsidRPr="00931687">
              <w:rPr>
                <w:b/>
                <w:bCs/>
                <w:sz w:val="24"/>
                <w:szCs w:val="24"/>
              </w:rPr>
              <w:t>1.8</w:t>
            </w:r>
          </w:p>
        </w:tc>
        <w:tc>
          <w:tcPr>
            <w:tcW w:w="2337" w:type="dxa"/>
          </w:tcPr>
          <w:p w14:paraId="77C15AA6" w14:textId="77777777" w:rsidR="003052FB" w:rsidRDefault="003052FB" w:rsidP="00394FF9">
            <w:pPr>
              <w:spacing w:line="276" w:lineRule="auto"/>
              <w:rPr>
                <w:sz w:val="24"/>
                <w:szCs w:val="24"/>
              </w:rPr>
            </w:pPr>
            <w:r>
              <w:rPr>
                <w:sz w:val="24"/>
                <w:szCs w:val="24"/>
              </w:rPr>
              <w:t>420</w:t>
            </w:r>
          </w:p>
        </w:tc>
        <w:tc>
          <w:tcPr>
            <w:tcW w:w="2338" w:type="dxa"/>
          </w:tcPr>
          <w:p w14:paraId="4FBF83F8" w14:textId="77777777" w:rsidR="003052FB" w:rsidRDefault="003052FB" w:rsidP="00394FF9">
            <w:pPr>
              <w:spacing w:line="276" w:lineRule="auto"/>
              <w:rPr>
                <w:sz w:val="24"/>
                <w:szCs w:val="24"/>
              </w:rPr>
            </w:pPr>
            <w:r>
              <w:rPr>
                <w:sz w:val="24"/>
                <w:szCs w:val="24"/>
              </w:rPr>
              <w:t>450</w:t>
            </w:r>
          </w:p>
        </w:tc>
        <w:tc>
          <w:tcPr>
            <w:tcW w:w="2338" w:type="dxa"/>
          </w:tcPr>
          <w:p w14:paraId="0136B011" w14:textId="77777777" w:rsidR="003052FB" w:rsidRDefault="003052FB" w:rsidP="00394FF9">
            <w:pPr>
              <w:spacing w:line="276" w:lineRule="auto"/>
              <w:rPr>
                <w:sz w:val="24"/>
                <w:szCs w:val="24"/>
              </w:rPr>
            </w:pPr>
            <w:r>
              <w:rPr>
                <w:sz w:val="24"/>
                <w:szCs w:val="24"/>
              </w:rPr>
              <w:t>900</w:t>
            </w:r>
          </w:p>
        </w:tc>
      </w:tr>
      <w:tr w:rsidR="003052FB" w14:paraId="322FE753" w14:textId="77777777" w:rsidTr="00394FF9">
        <w:tc>
          <w:tcPr>
            <w:tcW w:w="2337" w:type="dxa"/>
          </w:tcPr>
          <w:p w14:paraId="56F84AB1" w14:textId="77777777" w:rsidR="003052FB" w:rsidRPr="00931687" w:rsidRDefault="003052FB" w:rsidP="00394FF9">
            <w:pPr>
              <w:spacing w:line="276" w:lineRule="auto"/>
              <w:rPr>
                <w:b/>
                <w:bCs/>
                <w:sz w:val="24"/>
                <w:szCs w:val="24"/>
              </w:rPr>
            </w:pPr>
            <w:r w:rsidRPr="00931687">
              <w:rPr>
                <w:b/>
                <w:bCs/>
                <w:sz w:val="24"/>
                <w:szCs w:val="24"/>
              </w:rPr>
              <w:t>2.3</w:t>
            </w:r>
          </w:p>
        </w:tc>
        <w:tc>
          <w:tcPr>
            <w:tcW w:w="2337" w:type="dxa"/>
          </w:tcPr>
          <w:p w14:paraId="0E565EF4" w14:textId="77777777" w:rsidR="003052FB" w:rsidRDefault="003052FB" w:rsidP="00394FF9">
            <w:pPr>
              <w:spacing w:line="276" w:lineRule="auto"/>
              <w:rPr>
                <w:sz w:val="24"/>
                <w:szCs w:val="24"/>
              </w:rPr>
            </w:pPr>
            <w:r>
              <w:rPr>
                <w:sz w:val="24"/>
                <w:szCs w:val="24"/>
              </w:rPr>
              <w:t>435</w:t>
            </w:r>
          </w:p>
        </w:tc>
        <w:tc>
          <w:tcPr>
            <w:tcW w:w="2338" w:type="dxa"/>
          </w:tcPr>
          <w:p w14:paraId="22856EFD" w14:textId="77777777" w:rsidR="003052FB" w:rsidRDefault="003052FB" w:rsidP="00394FF9">
            <w:pPr>
              <w:spacing w:line="276" w:lineRule="auto"/>
              <w:rPr>
                <w:sz w:val="24"/>
                <w:szCs w:val="24"/>
              </w:rPr>
            </w:pPr>
            <w:r>
              <w:rPr>
                <w:sz w:val="24"/>
                <w:szCs w:val="24"/>
              </w:rPr>
              <w:t>480</w:t>
            </w:r>
          </w:p>
        </w:tc>
        <w:tc>
          <w:tcPr>
            <w:tcW w:w="2338" w:type="dxa"/>
          </w:tcPr>
          <w:p w14:paraId="73FFAA29" w14:textId="77777777" w:rsidR="003052FB" w:rsidRDefault="003052FB" w:rsidP="00394FF9">
            <w:pPr>
              <w:spacing w:line="276" w:lineRule="auto"/>
              <w:rPr>
                <w:sz w:val="24"/>
                <w:szCs w:val="24"/>
              </w:rPr>
            </w:pPr>
            <w:r>
              <w:rPr>
                <w:sz w:val="24"/>
                <w:szCs w:val="24"/>
              </w:rPr>
              <w:t>1000</w:t>
            </w:r>
          </w:p>
        </w:tc>
      </w:tr>
      <w:tr w:rsidR="003052FB" w14:paraId="306A8E64" w14:textId="77777777" w:rsidTr="00394FF9">
        <w:tc>
          <w:tcPr>
            <w:tcW w:w="2337" w:type="dxa"/>
          </w:tcPr>
          <w:p w14:paraId="72CA1B83" w14:textId="77777777" w:rsidR="003052FB" w:rsidRPr="00931687" w:rsidRDefault="003052FB" w:rsidP="00394FF9">
            <w:pPr>
              <w:spacing w:line="276" w:lineRule="auto"/>
              <w:rPr>
                <w:b/>
                <w:bCs/>
                <w:sz w:val="24"/>
                <w:szCs w:val="24"/>
              </w:rPr>
            </w:pPr>
            <w:r w:rsidRPr="00931687">
              <w:rPr>
                <w:b/>
                <w:bCs/>
                <w:sz w:val="24"/>
                <w:szCs w:val="24"/>
              </w:rPr>
              <w:t>2.8</w:t>
            </w:r>
          </w:p>
        </w:tc>
        <w:tc>
          <w:tcPr>
            <w:tcW w:w="2337" w:type="dxa"/>
          </w:tcPr>
          <w:p w14:paraId="4E8E71EA" w14:textId="77777777" w:rsidR="003052FB" w:rsidRDefault="003052FB" w:rsidP="00394FF9">
            <w:pPr>
              <w:spacing w:line="276" w:lineRule="auto"/>
              <w:rPr>
                <w:sz w:val="24"/>
                <w:szCs w:val="24"/>
              </w:rPr>
            </w:pPr>
            <w:r>
              <w:rPr>
                <w:sz w:val="24"/>
                <w:szCs w:val="24"/>
              </w:rPr>
              <w:t>455</w:t>
            </w:r>
          </w:p>
        </w:tc>
        <w:tc>
          <w:tcPr>
            <w:tcW w:w="2338" w:type="dxa"/>
          </w:tcPr>
          <w:p w14:paraId="49B50BA1" w14:textId="77777777" w:rsidR="003052FB" w:rsidRDefault="003052FB" w:rsidP="00394FF9">
            <w:pPr>
              <w:spacing w:line="276" w:lineRule="auto"/>
              <w:rPr>
                <w:sz w:val="24"/>
                <w:szCs w:val="24"/>
              </w:rPr>
            </w:pPr>
            <w:r>
              <w:rPr>
                <w:sz w:val="24"/>
                <w:szCs w:val="24"/>
              </w:rPr>
              <w:t>510</w:t>
            </w:r>
          </w:p>
        </w:tc>
        <w:tc>
          <w:tcPr>
            <w:tcW w:w="2338" w:type="dxa"/>
          </w:tcPr>
          <w:p w14:paraId="418BEF5D" w14:textId="77777777" w:rsidR="003052FB" w:rsidRDefault="003052FB" w:rsidP="00394FF9">
            <w:pPr>
              <w:spacing w:line="276" w:lineRule="auto"/>
              <w:rPr>
                <w:sz w:val="24"/>
                <w:szCs w:val="24"/>
              </w:rPr>
            </w:pPr>
            <w:r>
              <w:rPr>
                <w:sz w:val="24"/>
                <w:szCs w:val="24"/>
              </w:rPr>
              <w:t>1200</w:t>
            </w:r>
          </w:p>
        </w:tc>
      </w:tr>
      <w:tr w:rsidR="003052FB" w14:paraId="57614534" w14:textId="77777777" w:rsidTr="00394FF9">
        <w:tc>
          <w:tcPr>
            <w:tcW w:w="2337" w:type="dxa"/>
          </w:tcPr>
          <w:p w14:paraId="02E5505F" w14:textId="77777777" w:rsidR="003052FB" w:rsidRPr="00931687" w:rsidRDefault="003052FB" w:rsidP="00394FF9">
            <w:pPr>
              <w:spacing w:line="276" w:lineRule="auto"/>
              <w:rPr>
                <w:b/>
                <w:bCs/>
                <w:sz w:val="24"/>
                <w:szCs w:val="24"/>
              </w:rPr>
            </w:pPr>
            <w:r w:rsidRPr="00931687">
              <w:rPr>
                <w:b/>
                <w:bCs/>
                <w:sz w:val="24"/>
                <w:szCs w:val="24"/>
              </w:rPr>
              <w:t>3.7</w:t>
            </w:r>
          </w:p>
        </w:tc>
        <w:tc>
          <w:tcPr>
            <w:tcW w:w="2337" w:type="dxa"/>
          </w:tcPr>
          <w:p w14:paraId="32490F46" w14:textId="77777777" w:rsidR="003052FB" w:rsidRDefault="003052FB" w:rsidP="00394FF9">
            <w:pPr>
              <w:spacing w:line="276" w:lineRule="auto"/>
              <w:rPr>
                <w:sz w:val="24"/>
                <w:szCs w:val="24"/>
              </w:rPr>
            </w:pPr>
            <w:r>
              <w:rPr>
                <w:sz w:val="24"/>
                <w:szCs w:val="24"/>
              </w:rPr>
              <w:t>500</w:t>
            </w:r>
          </w:p>
        </w:tc>
        <w:tc>
          <w:tcPr>
            <w:tcW w:w="2338" w:type="dxa"/>
          </w:tcPr>
          <w:p w14:paraId="37DBC434" w14:textId="77777777" w:rsidR="003052FB" w:rsidRDefault="003052FB" w:rsidP="00394FF9">
            <w:pPr>
              <w:spacing w:line="276" w:lineRule="auto"/>
              <w:rPr>
                <w:sz w:val="24"/>
                <w:szCs w:val="24"/>
              </w:rPr>
            </w:pPr>
            <w:r>
              <w:rPr>
                <w:sz w:val="24"/>
                <w:szCs w:val="24"/>
              </w:rPr>
              <w:t>550</w:t>
            </w:r>
          </w:p>
        </w:tc>
        <w:tc>
          <w:tcPr>
            <w:tcW w:w="2338" w:type="dxa"/>
          </w:tcPr>
          <w:p w14:paraId="0502CC38" w14:textId="77777777" w:rsidR="003052FB" w:rsidRDefault="003052FB" w:rsidP="00394FF9">
            <w:pPr>
              <w:spacing w:line="276" w:lineRule="auto"/>
              <w:rPr>
                <w:sz w:val="24"/>
                <w:szCs w:val="24"/>
              </w:rPr>
            </w:pPr>
            <w:r>
              <w:rPr>
                <w:sz w:val="24"/>
                <w:szCs w:val="24"/>
              </w:rPr>
              <w:t>1300</w:t>
            </w:r>
          </w:p>
        </w:tc>
      </w:tr>
    </w:tbl>
    <w:p w14:paraId="49A8B2F5" w14:textId="5E775BCF" w:rsidR="003052FB" w:rsidRDefault="006E519D" w:rsidP="003052FB">
      <w:pPr>
        <w:rPr>
          <w:sz w:val="24"/>
          <w:szCs w:val="24"/>
        </w:rPr>
      </w:pPr>
      <w:r>
        <w:rPr>
          <w:sz w:val="24"/>
          <w:szCs w:val="24"/>
        </w:rPr>
        <w:t>______________________________________________________________________________</w:t>
      </w:r>
    </w:p>
    <w:p w14:paraId="0A26A44B" w14:textId="77777777" w:rsidR="006E519D" w:rsidRDefault="006E519D" w:rsidP="006E519D">
      <w:pPr>
        <w:jc w:val="both"/>
        <w:rPr>
          <w:sz w:val="24"/>
          <w:szCs w:val="24"/>
        </w:rPr>
      </w:pPr>
      <w:r>
        <w:rPr>
          <w:sz w:val="24"/>
          <w:szCs w:val="24"/>
        </w:rPr>
        <w:t>results are not presented.  Results presented are for species differences averaged over the four treatments and treatment differences averaged over the seven species.</w:t>
      </w:r>
    </w:p>
    <w:p w14:paraId="7D53DB96" w14:textId="2409EFEA" w:rsidR="003052FB" w:rsidRDefault="003052FB" w:rsidP="003052FB">
      <w:pPr>
        <w:jc w:val="center"/>
        <w:rPr>
          <w:b/>
          <w:bCs/>
          <w:sz w:val="28"/>
          <w:szCs w:val="28"/>
        </w:rPr>
      </w:pPr>
      <w:r w:rsidRPr="001B444D">
        <w:rPr>
          <w:b/>
          <w:bCs/>
          <w:sz w:val="28"/>
          <w:szCs w:val="28"/>
        </w:rPr>
        <w:t>Results</w:t>
      </w:r>
    </w:p>
    <w:p w14:paraId="6C17CC97" w14:textId="05F2A981" w:rsidR="003052FB" w:rsidRDefault="003052FB" w:rsidP="006E519D">
      <w:pPr>
        <w:spacing w:after="0"/>
        <w:jc w:val="both"/>
        <w:rPr>
          <w:sz w:val="24"/>
          <w:szCs w:val="24"/>
        </w:rPr>
      </w:pPr>
      <w:r w:rsidRPr="00045FC0">
        <w:rPr>
          <w:sz w:val="24"/>
          <w:szCs w:val="24"/>
        </w:rPr>
        <w:t xml:space="preserve">Paclobutrazol </w:t>
      </w:r>
      <w:r>
        <w:rPr>
          <w:sz w:val="24"/>
          <w:szCs w:val="24"/>
        </w:rPr>
        <w:t xml:space="preserve">tended to reduce growth across all seven shrub species at any rate four months after treatment </w:t>
      </w:r>
      <w:r w:rsidR="006E519D">
        <w:rPr>
          <w:sz w:val="24"/>
          <w:szCs w:val="24"/>
        </w:rPr>
        <w:t xml:space="preserve"> </w:t>
      </w:r>
      <w:r>
        <w:rPr>
          <w:sz w:val="24"/>
          <w:szCs w:val="24"/>
        </w:rPr>
        <w:t>(</w:t>
      </w:r>
      <w:r w:rsidRPr="00B416E2">
        <w:rPr>
          <w:b/>
          <w:bCs/>
          <w:sz w:val="24"/>
          <w:szCs w:val="24"/>
        </w:rPr>
        <w:t>Table 2</w:t>
      </w:r>
      <w:r>
        <w:rPr>
          <w:sz w:val="24"/>
          <w:szCs w:val="24"/>
        </w:rPr>
        <w:t xml:space="preserve">). However, while the high rate reduced </w:t>
      </w:r>
      <w:r w:rsidR="006E519D">
        <w:rPr>
          <w:sz w:val="24"/>
          <w:szCs w:val="24"/>
        </w:rPr>
        <w:t xml:space="preserve"> </w:t>
      </w:r>
      <w:r>
        <w:rPr>
          <w:sz w:val="24"/>
          <w:szCs w:val="24"/>
        </w:rPr>
        <w:t xml:space="preserve">growth significantly compared </w:t>
      </w:r>
    </w:p>
    <w:p w14:paraId="52CF19AB" w14:textId="58EB55A8" w:rsidR="006E519D" w:rsidRDefault="006E519D" w:rsidP="006E519D">
      <w:pPr>
        <w:spacing w:after="0"/>
        <w:jc w:val="both"/>
        <w:rPr>
          <w:sz w:val="24"/>
          <w:szCs w:val="24"/>
        </w:rPr>
      </w:pPr>
      <w:r>
        <w:rPr>
          <w:sz w:val="24"/>
          <w:szCs w:val="24"/>
        </w:rPr>
        <w:t>______________________________________________________________________________</w:t>
      </w:r>
    </w:p>
    <w:p w14:paraId="5BAEE156" w14:textId="77777777" w:rsidR="006E519D" w:rsidRDefault="006E519D" w:rsidP="003052FB">
      <w:pPr>
        <w:spacing w:after="0" w:line="240" w:lineRule="auto"/>
        <w:rPr>
          <w:b/>
          <w:bCs/>
          <w:sz w:val="24"/>
          <w:szCs w:val="24"/>
        </w:rPr>
      </w:pPr>
    </w:p>
    <w:p w14:paraId="60EA8B8B" w14:textId="0779834D" w:rsidR="003052FB" w:rsidRDefault="003052FB" w:rsidP="006E519D">
      <w:pPr>
        <w:spacing w:after="0" w:line="240" w:lineRule="auto"/>
        <w:jc w:val="both"/>
        <w:rPr>
          <w:b/>
          <w:bCs/>
          <w:sz w:val="24"/>
          <w:szCs w:val="24"/>
        </w:rPr>
      </w:pPr>
      <w:r w:rsidRPr="0004311F">
        <w:rPr>
          <w:b/>
          <w:bCs/>
          <w:sz w:val="24"/>
          <w:szCs w:val="24"/>
        </w:rPr>
        <w:t xml:space="preserve">Table </w:t>
      </w:r>
      <w:r>
        <w:rPr>
          <w:b/>
          <w:bCs/>
          <w:sz w:val="24"/>
          <w:szCs w:val="24"/>
        </w:rPr>
        <w:t>2</w:t>
      </w:r>
      <w:r w:rsidRPr="0004311F">
        <w:rPr>
          <w:b/>
          <w:bCs/>
          <w:sz w:val="24"/>
          <w:szCs w:val="24"/>
        </w:rPr>
        <w:t xml:space="preserve">. </w:t>
      </w:r>
      <w:r>
        <w:rPr>
          <w:b/>
          <w:bCs/>
          <w:sz w:val="24"/>
          <w:szCs w:val="24"/>
        </w:rPr>
        <w:t>Treatment level differences (control, low, medium, high) for mean g</w:t>
      </w:r>
      <w:r w:rsidRPr="0004311F">
        <w:rPr>
          <w:b/>
          <w:bCs/>
          <w:sz w:val="24"/>
          <w:szCs w:val="24"/>
        </w:rPr>
        <w:t xml:space="preserve">rowth and appearance </w:t>
      </w:r>
      <w:r>
        <w:rPr>
          <w:b/>
          <w:bCs/>
          <w:sz w:val="24"/>
          <w:szCs w:val="24"/>
        </w:rPr>
        <w:t>averaged over</w:t>
      </w:r>
      <w:r w:rsidRPr="0004311F">
        <w:rPr>
          <w:b/>
          <w:bCs/>
          <w:sz w:val="24"/>
          <w:szCs w:val="24"/>
        </w:rPr>
        <w:t xml:space="preserve"> seven common landscape shrubs </w:t>
      </w:r>
      <w:r>
        <w:rPr>
          <w:b/>
          <w:bCs/>
          <w:sz w:val="24"/>
          <w:szCs w:val="24"/>
        </w:rPr>
        <w:t xml:space="preserve">at 4, 13, and 23 months after treatment with </w:t>
      </w:r>
      <w:r w:rsidRPr="0004311F">
        <w:rPr>
          <w:b/>
          <w:bCs/>
          <w:sz w:val="24"/>
          <w:szCs w:val="24"/>
        </w:rPr>
        <w:t>paclobutrazol (1 part Shortstop</w:t>
      </w:r>
      <w:r w:rsidRPr="0004311F">
        <w:rPr>
          <w:rFonts w:cstheme="minorHAnsi"/>
          <w:b/>
          <w:bCs/>
          <w:sz w:val="24"/>
          <w:szCs w:val="24"/>
        </w:rPr>
        <w:t>®</w:t>
      </w:r>
      <w:r w:rsidRPr="0004311F">
        <w:rPr>
          <w:b/>
          <w:bCs/>
          <w:sz w:val="24"/>
          <w:szCs w:val="24"/>
        </w:rPr>
        <w:t xml:space="preserve"> 2SC to 11 parts water)</w:t>
      </w:r>
      <w:r>
        <w:rPr>
          <w:b/>
          <w:bCs/>
          <w:sz w:val="24"/>
          <w:szCs w:val="24"/>
        </w:rPr>
        <w:t>, 10 November 2020.</w:t>
      </w:r>
    </w:p>
    <w:p w14:paraId="20F8380D" w14:textId="57A16F86" w:rsidR="003052FB" w:rsidRDefault="003052FB" w:rsidP="003052FB">
      <w:pPr>
        <w:spacing w:after="0" w:line="240" w:lineRule="auto"/>
        <w:rPr>
          <w:b/>
          <w:bCs/>
          <w:sz w:val="24"/>
          <w:szCs w:val="24"/>
        </w:rPr>
      </w:pPr>
      <w:r>
        <w:rPr>
          <w:b/>
          <w:bCs/>
          <w:sz w:val="24"/>
          <w:szCs w:val="24"/>
        </w:rPr>
        <w:tab/>
      </w:r>
      <w:r>
        <w:rPr>
          <w:b/>
          <w:bCs/>
          <w:sz w:val="24"/>
          <w:szCs w:val="24"/>
        </w:rPr>
        <w:tab/>
        <w:t xml:space="preserve">   ------------------------------------Months after Treatment------------------------------------</w:t>
      </w:r>
    </w:p>
    <w:p w14:paraId="6D8B1B6B" w14:textId="77777777" w:rsidR="003052FB" w:rsidRPr="00437781" w:rsidRDefault="003052FB" w:rsidP="003052FB">
      <w:pPr>
        <w:spacing w:after="0"/>
        <w:rPr>
          <w:rFonts w:cstheme="minorHAnsi"/>
          <w:b/>
          <w:bCs/>
          <w:sz w:val="24"/>
          <w:szCs w:val="24"/>
        </w:rPr>
      </w:pPr>
      <w:r>
        <w:tab/>
      </w:r>
      <w:r>
        <w:tab/>
      </w:r>
      <w:r>
        <w:rPr>
          <w:rFonts w:cstheme="minorHAnsi"/>
          <w:b/>
          <w:bCs/>
          <w:sz w:val="24"/>
          <w:szCs w:val="24"/>
        </w:rPr>
        <w:t xml:space="preserve">   </w:t>
      </w:r>
      <w:r w:rsidRPr="00437781">
        <w:rPr>
          <w:rFonts w:cstheme="minorHAnsi"/>
          <w:b/>
          <w:bCs/>
          <w:sz w:val="24"/>
          <w:szCs w:val="24"/>
        </w:rPr>
        <w:t>-----------------Plant Growth</w:t>
      </w:r>
      <w:r w:rsidRPr="00754B8B">
        <w:rPr>
          <w:rFonts w:cstheme="minorHAnsi"/>
          <w:b/>
          <w:bCs/>
          <w:sz w:val="24"/>
          <w:szCs w:val="24"/>
          <w:vertAlign w:val="superscript"/>
        </w:rPr>
        <w:t>z</w:t>
      </w:r>
      <w:r w:rsidRPr="00437781">
        <w:rPr>
          <w:rFonts w:cstheme="minorHAnsi"/>
          <w:b/>
          <w:bCs/>
          <w:sz w:val="24"/>
          <w:szCs w:val="24"/>
        </w:rPr>
        <w:t>----------------  -------------Plant Appearance</w:t>
      </w:r>
      <w:r w:rsidRPr="00754B8B">
        <w:rPr>
          <w:rFonts w:cstheme="minorHAnsi"/>
          <w:b/>
          <w:bCs/>
          <w:sz w:val="24"/>
          <w:szCs w:val="24"/>
          <w:vertAlign w:val="superscript"/>
        </w:rPr>
        <w:t>y</w:t>
      </w:r>
      <w:r w:rsidRPr="00437781">
        <w:rPr>
          <w:rFonts w:cstheme="minorHAnsi"/>
          <w:b/>
          <w:bCs/>
          <w:sz w:val="24"/>
          <w:szCs w:val="24"/>
        </w:rPr>
        <w:t>------------</w:t>
      </w:r>
      <w:r>
        <w:rPr>
          <w:rFonts w:cstheme="minorHAnsi"/>
          <w:b/>
          <w:bCs/>
          <w:sz w:val="24"/>
          <w:szCs w:val="24"/>
        </w:rPr>
        <w:t>--</w:t>
      </w:r>
    </w:p>
    <w:tbl>
      <w:tblPr>
        <w:tblStyle w:val="TableGrid"/>
        <w:tblW w:w="0" w:type="auto"/>
        <w:tblLook w:val="04A0" w:firstRow="1" w:lastRow="0" w:firstColumn="1" w:lastColumn="0" w:noHBand="0" w:noVBand="1"/>
      </w:tblPr>
      <w:tblGrid>
        <w:gridCol w:w="1551"/>
        <w:gridCol w:w="1312"/>
        <w:gridCol w:w="1313"/>
        <w:gridCol w:w="1295"/>
        <w:gridCol w:w="1289"/>
        <w:gridCol w:w="1295"/>
        <w:gridCol w:w="1295"/>
      </w:tblGrid>
      <w:tr w:rsidR="003052FB" w:rsidRPr="004D6CBE" w14:paraId="467D0FDB" w14:textId="77777777" w:rsidTr="00394FF9">
        <w:tc>
          <w:tcPr>
            <w:tcW w:w="1551" w:type="dxa"/>
          </w:tcPr>
          <w:p w14:paraId="0CA7C9C4" w14:textId="77777777" w:rsidR="003052FB" w:rsidRPr="004D6CBE" w:rsidRDefault="003052FB" w:rsidP="00394FF9">
            <w:pPr>
              <w:rPr>
                <w:rFonts w:cstheme="minorHAnsi"/>
                <w:b/>
                <w:bCs/>
                <w:sz w:val="24"/>
                <w:szCs w:val="24"/>
              </w:rPr>
            </w:pPr>
            <w:r>
              <w:rPr>
                <w:rFonts w:cstheme="minorHAnsi"/>
                <w:b/>
                <w:bCs/>
                <w:sz w:val="24"/>
                <w:szCs w:val="24"/>
              </w:rPr>
              <w:t>Treatment</w:t>
            </w:r>
          </w:p>
        </w:tc>
        <w:tc>
          <w:tcPr>
            <w:tcW w:w="1312" w:type="dxa"/>
          </w:tcPr>
          <w:p w14:paraId="1BF41B47" w14:textId="77777777" w:rsidR="003052FB" w:rsidRPr="004D6CBE" w:rsidRDefault="003052FB" w:rsidP="00394FF9">
            <w:pPr>
              <w:rPr>
                <w:rFonts w:cstheme="minorHAnsi"/>
                <w:b/>
                <w:bCs/>
                <w:sz w:val="24"/>
                <w:szCs w:val="24"/>
              </w:rPr>
            </w:pPr>
            <w:r>
              <w:rPr>
                <w:rFonts w:cstheme="minorHAnsi"/>
                <w:b/>
                <w:bCs/>
                <w:sz w:val="24"/>
                <w:szCs w:val="24"/>
              </w:rPr>
              <w:t xml:space="preserve">    </w:t>
            </w:r>
            <w:r w:rsidRPr="004D6CBE">
              <w:rPr>
                <w:rFonts w:cstheme="minorHAnsi"/>
                <w:b/>
                <w:bCs/>
                <w:sz w:val="24"/>
                <w:szCs w:val="24"/>
              </w:rPr>
              <w:t>4</w:t>
            </w:r>
          </w:p>
        </w:tc>
        <w:tc>
          <w:tcPr>
            <w:tcW w:w="1313" w:type="dxa"/>
          </w:tcPr>
          <w:p w14:paraId="7EC739AC" w14:textId="77777777" w:rsidR="003052FB" w:rsidRPr="004D6CBE" w:rsidRDefault="003052FB" w:rsidP="00394FF9">
            <w:pPr>
              <w:rPr>
                <w:rFonts w:cstheme="minorHAnsi"/>
                <w:b/>
                <w:bCs/>
                <w:sz w:val="24"/>
                <w:szCs w:val="24"/>
              </w:rPr>
            </w:pPr>
            <w:r>
              <w:rPr>
                <w:rFonts w:cstheme="minorHAnsi"/>
                <w:b/>
                <w:bCs/>
                <w:sz w:val="24"/>
                <w:szCs w:val="24"/>
              </w:rPr>
              <w:t xml:space="preserve">   </w:t>
            </w:r>
            <w:r w:rsidRPr="004D6CBE">
              <w:rPr>
                <w:rFonts w:cstheme="minorHAnsi"/>
                <w:b/>
                <w:bCs/>
                <w:sz w:val="24"/>
                <w:szCs w:val="24"/>
              </w:rPr>
              <w:t>13</w:t>
            </w:r>
          </w:p>
        </w:tc>
        <w:tc>
          <w:tcPr>
            <w:tcW w:w="1295" w:type="dxa"/>
          </w:tcPr>
          <w:p w14:paraId="3BFC753E" w14:textId="77777777" w:rsidR="003052FB" w:rsidRPr="004D6CBE" w:rsidRDefault="003052FB" w:rsidP="00394FF9">
            <w:pPr>
              <w:rPr>
                <w:rFonts w:cstheme="minorHAnsi"/>
                <w:b/>
                <w:bCs/>
                <w:sz w:val="24"/>
                <w:szCs w:val="24"/>
              </w:rPr>
            </w:pPr>
            <w:r>
              <w:rPr>
                <w:rFonts w:cstheme="minorHAnsi"/>
                <w:b/>
                <w:bCs/>
                <w:sz w:val="24"/>
                <w:szCs w:val="24"/>
              </w:rPr>
              <w:t xml:space="preserve">   </w:t>
            </w:r>
            <w:r w:rsidRPr="004D6CBE">
              <w:rPr>
                <w:rFonts w:cstheme="minorHAnsi"/>
                <w:b/>
                <w:bCs/>
                <w:sz w:val="24"/>
                <w:szCs w:val="24"/>
              </w:rPr>
              <w:t>23</w:t>
            </w:r>
          </w:p>
        </w:tc>
        <w:tc>
          <w:tcPr>
            <w:tcW w:w="1289" w:type="dxa"/>
          </w:tcPr>
          <w:p w14:paraId="5F2AABCE" w14:textId="77777777" w:rsidR="003052FB" w:rsidRPr="004D6CBE" w:rsidRDefault="003052FB" w:rsidP="00394FF9">
            <w:pPr>
              <w:rPr>
                <w:rFonts w:cstheme="minorHAnsi"/>
                <w:b/>
                <w:bCs/>
                <w:sz w:val="24"/>
                <w:szCs w:val="24"/>
              </w:rPr>
            </w:pPr>
            <w:r>
              <w:rPr>
                <w:rFonts w:cstheme="minorHAnsi"/>
                <w:b/>
                <w:bCs/>
                <w:sz w:val="24"/>
                <w:szCs w:val="24"/>
              </w:rPr>
              <w:t xml:space="preserve">   </w:t>
            </w:r>
            <w:r w:rsidRPr="004D6CBE">
              <w:rPr>
                <w:rFonts w:cstheme="minorHAnsi"/>
                <w:b/>
                <w:bCs/>
                <w:sz w:val="24"/>
                <w:szCs w:val="24"/>
              </w:rPr>
              <w:t>4</w:t>
            </w:r>
          </w:p>
        </w:tc>
        <w:tc>
          <w:tcPr>
            <w:tcW w:w="1295" w:type="dxa"/>
          </w:tcPr>
          <w:p w14:paraId="030DE757" w14:textId="77777777" w:rsidR="003052FB" w:rsidRPr="004D6CBE" w:rsidRDefault="003052FB" w:rsidP="00394FF9">
            <w:pPr>
              <w:rPr>
                <w:rFonts w:cstheme="minorHAnsi"/>
                <w:b/>
                <w:bCs/>
                <w:sz w:val="24"/>
                <w:szCs w:val="24"/>
              </w:rPr>
            </w:pPr>
            <w:r>
              <w:rPr>
                <w:rFonts w:cstheme="minorHAnsi"/>
                <w:b/>
                <w:bCs/>
                <w:sz w:val="24"/>
                <w:szCs w:val="24"/>
              </w:rPr>
              <w:t xml:space="preserve">  </w:t>
            </w:r>
            <w:r w:rsidRPr="004D6CBE">
              <w:rPr>
                <w:rFonts w:cstheme="minorHAnsi"/>
                <w:b/>
                <w:bCs/>
                <w:sz w:val="24"/>
                <w:szCs w:val="24"/>
              </w:rPr>
              <w:t>13</w:t>
            </w:r>
          </w:p>
        </w:tc>
        <w:tc>
          <w:tcPr>
            <w:tcW w:w="1295" w:type="dxa"/>
          </w:tcPr>
          <w:p w14:paraId="47709E7E" w14:textId="77777777" w:rsidR="003052FB" w:rsidRPr="004D6CBE" w:rsidRDefault="003052FB" w:rsidP="00394FF9">
            <w:pPr>
              <w:rPr>
                <w:rFonts w:cstheme="minorHAnsi"/>
                <w:b/>
                <w:bCs/>
                <w:sz w:val="24"/>
                <w:szCs w:val="24"/>
              </w:rPr>
            </w:pPr>
            <w:r>
              <w:rPr>
                <w:rFonts w:cstheme="minorHAnsi"/>
                <w:b/>
                <w:bCs/>
                <w:sz w:val="24"/>
                <w:szCs w:val="24"/>
              </w:rPr>
              <w:t xml:space="preserve">  </w:t>
            </w:r>
            <w:r w:rsidRPr="004D6CBE">
              <w:rPr>
                <w:rFonts w:cstheme="minorHAnsi"/>
                <w:b/>
                <w:bCs/>
                <w:sz w:val="24"/>
                <w:szCs w:val="24"/>
              </w:rPr>
              <w:t>23</w:t>
            </w:r>
          </w:p>
        </w:tc>
      </w:tr>
      <w:tr w:rsidR="003052FB" w:rsidRPr="004D6CBE" w14:paraId="7F7A0177" w14:textId="77777777" w:rsidTr="00394FF9">
        <w:tc>
          <w:tcPr>
            <w:tcW w:w="1551" w:type="dxa"/>
          </w:tcPr>
          <w:p w14:paraId="46D62B5C" w14:textId="77777777" w:rsidR="003052FB" w:rsidRPr="004D6CBE" w:rsidRDefault="003052FB" w:rsidP="00394FF9">
            <w:pPr>
              <w:rPr>
                <w:rFonts w:cstheme="minorHAnsi"/>
                <w:b/>
                <w:bCs/>
                <w:sz w:val="24"/>
                <w:szCs w:val="24"/>
              </w:rPr>
            </w:pPr>
            <w:r>
              <w:rPr>
                <w:rFonts w:cstheme="minorHAnsi"/>
                <w:b/>
                <w:bCs/>
                <w:sz w:val="24"/>
                <w:szCs w:val="24"/>
              </w:rPr>
              <w:t>Control</w:t>
            </w:r>
          </w:p>
        </w:tc>
        <w:tc>
          <w:tcPr>
            <w:tcW w:w="1312" w:type="dxa"/>
          </w:tcPr>
          <w:p w14:paraId="214A4A5B" w14:textId="77777777" w:rsidR="003052FB" w:rsidRPr="005C43A0" w:rsidRDefault="003052FB" w:rsidP="00394FF9">
            <w:pPr>
              <w:rPr>
                <w:rFonts w:cstheme="minorHAnsi"/>
                <w:sz w:val="24"/>
                <w:szCs w:val="24"/>
                <w:vertAlign w:val="superscript"/>
              </w:rPr>
            </w:pPr>
            <w:r w:rsidRPr="005C43A0">
              <w:rPr>
                <w:rFonts w:cstheme="minorHAnsi"/>
                <w:sz w:val="24"/>
                <w:szCs w:val="24"/>
              </w:rPr>
              <w:t>0.33</w:t>
            </w:r>
            <w:r>
              <w:rPr>
                <w:rFonts w:cstheme="minorHAnsi"/>
                <w:sz w:val="24"/>
                <w:szCs w:val="24"/>
                <w:vertAlign w:val="superscript"/>
              </w:rPr>
              <w:t>2</w:t>
            </w:r>
          </w:p>
        </w:tc>
        <w:tc>
          <w:tcPr>
            <w:tcW w:w="1313" w:type="dxa"/>
          </w:tcPr>
          <w:p w14:paraId="3A13480C" w14:textId="77777777" w:rsidR="003052FB" w:rsidRPr="005C43A0" w:rsidRDefault="003052FB" w:rsidP="00394FF9">
            <w:pPr>
              <w:rPr>
                <w:rFonts w:cstheme="minorHAnsi"/>
                <w:sz w:val="24"/>
                <w:szCs w:val="24"/>
                <w:vertAlign w:val="superscript"/>
              </w:rPr>
            </w:pPr>
            <w:r w:rsidRPr="005C43A0">
              <w:rPr>
                <w:rFonts w:cstheme="minorHAnsi"/>
                <w:sz w:val="24"/>
                <w:szCs w:val="24"/>
              </w:rPr>
              <w:t>1.95</w:t>
            </w:r>
            <w:r>
              <w:rPr>
                <w:rFonts w:cstheme="minorHAnsi"/>
                <w:sz w:val="24"/>
                <w:szCs w:val="24"/>
                <w:vertAlign w:val="superscript"/>
              </w:rPr>
              <w:t>2</w:t>
            </w:r>
          </w:p>
        </w:tc>
        <w:tc>
          <w:tcPr>
            <w:tcW w:w="1295" w:type="dxa"/>
          </w:tcPr>
          <w:p w14:paraId="10BFB6AD" w14:textId="77777777" w:rsidR="003052FB" w:rsidRPr="00925E8B" w:rsidRDefault="003052FB" w:rsidP="00394FF9">
            <w:pPr>
              <w:rPr>
                <w:rFonts w:cstheme="minorHAnsi"/>
                <w:sz w:val="24"/>
                <w:szCs w:val="24"/>
                <w:vertAlign w:val="superscript"/>
              </w:rPr>
            </w:pPr>
            <w:r w:rsidRPr="00925E8B">
              <w:rPr>
                <w:rFonts w:cstheme="minorHAnsi"/>
                <w:sz w:val="24"/>
                <w:szCs w:val="24"/>
              </w:rPr>
              <w:t>2.18</w:t>
            </w:r>
            <w:r>
              <w:rPr>
                <w:rFonts w:cstheme="minorHAnsi"/>
                <w:sz w:val="24"/>
                <w:szCs w:val="24"/>
                <w:vertAlign w:val="superscript"/>
              </w:rPr>
              <w:t>1</w:t>
            </w:r>
          </w:p>
        </w:tc>
        <w:tc>
          <w:tcPr>
            <w:tcW w:w="1289" w:type="dxa"/>
          </w:tcPr>
          <w:p w14:paraId="25CFB4CF" w14:textId="77777777" w:rsidR="003052FB" w:rsidRPr="00925E8B" w:rsidRDefault="003052FB" w:rsidP="00394FF9">
            <w:pPr>
              <w:rPr>
                <w:rFonts w:cstheme="minorHAnsi"/>
                <w:sz w:val="24"/>
                <w:szCs w:val="24"/>
                <w:vertAlign w:val="superscript"/>
              </w:rPr>
            </w:pPr>
            <w:r w:rsidRPr="00925E8B">
              <w:rPr>
                <w:rFonts w:cstheme="minorHAnsi"/>
                <w:sz w:val="24"/>
                <w:szCs w:val="24"/>
              </w:rPr>
              <w:t>4.62</w:t>
            </w:r>
            <w:r>
              <w:rPr>
                <w:rFonts w:cstheme="minorHAnsi"/>
                <w:sz w:val="24"/>
                <w:szCs w:val="24"/>
                <w:vertAlign w:val="superscript"/>
              </w:rPr>
              <w:t>2</w:t>
            </w:r>
          </w:p>
        </w:tc>
        <w:tc>
          <w:tcPr>
            <w:tcW w:w="1295" w:type="dxa"/>
          </w:tcPr>
          <w:p w14:paraId="2C583840" w14:textId="77777777" w:rsidR="003052FB" w:rsidRPr="006054D4" w:rsidRDefault="003052FB" w:rsidP="00394FF9">
            <w:pPr>
              <w:rPr>
                <w:rFonts w:cstheme="minorHAnsi"/>
                <w:sz w:val="24"/>
                <w:szCs w:val="24"/>
                <w:vertAlign w:val="superscript"/>
              </w:rPr>
            </w:pPr>
            <w:r w:rsidRPr="006054D4">
              <w:rPr>
                <w:rFonts w:cstheme="minorHAnsi"/>
                <w:sz w:val="24"/>
                <w:szCs w:val="24"/>
              </w:rPr>
              <w:t>4.00</w:t>
            </w:r>
            <w:r>
              <w:rPr>
                <w:rFonts w:cstheme="minorHAnsi"/>
                <w:sz w:val="24"/>
                <w:szCs w:val="24"/>
                <w:vertAlign w:val="superscript"/>
              </w:rPr>
              <w:t>2</w:t>
            </w:r>
          </w:p>
        </w:tc>
        <w:tc>
          <w:tcPr>
            <w:tcW w:w="1295" w:type="dxa"/>
          </w:tcPr>
          <w:p w14:paraId="4F72BAED" w14:textId="77777777" w:rsidR="003052FB" w:rsidRPr="006054D4" w:rsidRDefault="003052FB" w:rsidP="00394FF9">
            <w:pPr>
              <w:rPr>
                <w:rFonts w:cstheme="minorHAnsi"/>
                <w:sz w:val="24"/>
                <w:szCs w:val="24"/>
                <w:vertAlign w:val="superscript"/>
              </w:rPr>
            </w:pPr>
            <w:r w:rsidRPr="006054D4">
              <w:rPr>
                <w:rFonts w:cstheme="minorHAnsi"/>
                <w:sz w:val="24"/>
                <w:szCs w:val="24"/>
              </w:rPr>
              <w:t>4.11</w:t>
            </w:r>
            <w:r>
              <w:rPr>
                <w:rFonts w:cstheme="minorHAnsi"/>
                <w:sz w:val="24"/>
                <w:szCs w:val="24"/>
                <w:vertAlign w:val="superscript"/>
              </w:rPr>
              <w:t>2</w:t>
            </w:r>
          </w:p>
        </w:tc>
      </w:tr>
      <w:tr w:rsidR="003052FB" w:rsidRPr="004D6CBE" w14:paraId="48C8E5CB" w14:textId="77777777" w:rsidTr="00394FF9">
        <w:tc>
          <w:tcPr>
            <w:tcW w:w="1551" w:type="dxa"/>
          </w:tcPr>
          <w:p w14:paraId="06973D9A" w14:textId="77777777" w:rsidR="003052FB" w:rsidRPr="004D6CBE" w:rsidRDefault="003052FB" w:rsidP="00394FF9">
            <w:pPr>
              <w:rPr>
                <w:rFonts w:cstheme="minorHAnsi"/>
                <w:b/>
                <w:bCs/>
                <w:sz w:val="24"/>
                <w:szCs w:val="24"/>
              </w:rPr>
            </w:pPr>
            <w:r>
              <w:rPr>
                <w:rFonts w:cstheme="minorHAnsi"/>
                <w:b/>
                <w:bCs/>
                <w:sz w:val="24"/>
                <w:szCs w:val="24"/>
              </w:rPr>
              <w:t>Low</w:t>
            </w:r>
          </w:p>
        </w:tc>
        <w:tc>
          <w:tcPr>
            <w:tcW w:w="1312" w:type="dxa"/>
          </w:tcPr>
          <w:p w14:paraId="7322EAB9" w14:textId="77777777" w:rsidR="003052FB" w:rsidRPr="005C43A0" w:rsidRDefault="003052FB" w:rsidP="00394FF9">
            <w:pPr>
              <w:rPr>
                <w:rFonts w:cstheme="minorHAnsi"/>
                <w:sz w:val="24"/>
                <w:szCs w:val="24"/>
                <w:vertAlign w:val="superscript"/>
              </w:rPr>
            </w:pPr>
            <w:r w:rsidRPr="005C43A0">
              <w:rPr>
                <w:rFonts w:cstheme="minorHAnsi"/>
                <w:sz w:val="24"/>
                <w:szCs w:val="24"/>
              </w:rPr>
              <w:t>0.11</w:t>
            </w:r>
            <w:r>
              <w:rPr>
                <w:rFonts w:cstheme="minorHAnsi"/>
                <w:sz w:val="24"/>
                <w:szCs w:val="24"/>
                <w:vertAlign w:val="superscript"/>
              </w:rPr>
              <w:t>1,2</w:t>
            </w:r>
          </w:p>
        </w:tc>
        <w:tc>
          <w:tcPr>
            <w:tcW w:w="1313" w:type="dxa"/>
          </w:tcPr>
          <w:p w14:paraId="1D93BABD" w14:textId="77777777" w:rsidR="003052FB" w:rsidRPr="005C43A0" w:rsidRDefault="003052FB" w:rsidP="00394FF9">
            <w:pPr>
              <w:rPr>
                <w:rFonts w:cstheme="minorHAnsi"/>
                <w:sz w:val="24"/>
                <w:szCs w:val="24"/>
                <w:vertAlign w:val="superscript"/>
              </w:rPr>
            </w:pPr>
            <w:r w:rsidRPr="005C43A0">
              <w:rPr>
                <w:rFonts w:cstheme="minorHAnsi"/>
                <w:sz w:val="24"/>
                <w:szCs w:val="24"/>
              </w:rPr>
              <w:t>1.10</w:t>
            </w:r>
            <w:r>
              <w:rPr>
                <w:rFonts w:cstheme="minorHAnsi"/>
                <w:sz w:val="24"/>
                <w:szCs w:val="24"/>
                <w:vertAlign w:val="superscript"/>
              </w:rPr>
              <w:t>1</w:t>
            </w:r>
          </w:p>
        </w:tc>
        <w:tc>
          <w:tcPr>
            <w:tcW w:w="1295" w:type="dxa"/>
          </w:tcPr>
          <w:p w14:paraId="476F9E21" w14:textId="77777777" w:rsidR="003052FB" w:rsidRPr="00925E8B" w:rsidRDefault="003052FB" w:rsidP="00394FF9">
            <w:pPr>
              <w:rPr>
                <w:rFonts w:cstheme="minorHAnsi"/>
                <w:sz w:val="24"/>
                <w:szCs w:val="24"/>
                <w:vertAlign w:val="superscript"/>
              </w:rPr>
            </w:pPr>
            <w:r w:rsidRPr="00925E8B">
              <w:rPr>
                <w:rFonts w:cstheme="minorHAnsi"/>
                <w:sz w:val="24"/>
                <w:szCs w:val="24"/>
              </w:rPr>
              <w:t>1.41</w:t>
            </w:r>
            <w:r>
              <w:rPr>
                <w:rFonts w:cstheme="minorHAnsi"/>
                <w:sz w:val="24"/>
                <w:szCs w:val="24"/>
                <w:vertAlign w:val="superscript"/>
              </w:rPr>
              <w:t>1</w:t>
            </w:r>
          </w:p>
        </w:tc>
        <w:tc>
          <w:tcPr>
            <w:tcW w:w="1289" w:type="dxa"/>
          </w:tcPr>
          <w:p w14:paraId="20123E0B" w14:textId="77777777" w:rsidR="003052FB" w:rsidRPr="00925E8B" w:rsidRDefault="003052FB" w:rsidP="00394FF9">
            <w:pPr>
              <w:rPr>
                <w:rFonts w:cstheme="minorHAnsi"/>
                <w:sz w:val="24"/>
                <w:szCs w:val="24"/>
                <w:vertAlign w:val="superscript"/>
              </w:rPr>
            </w:pPr>
            <w:r w:rsidRPr="00925E8B">
              <w:rPr>
                <w:rFonts w:cstheme="minorHAnsi"/>
                <w:sz w:val="24"/>
                <w:szCs w:val="24"/>
              </w:rPr>
              <w:t>3.76</w:t>
            </w:r>
            <w:r>
              <w:rPr>
                <w:rFonts w:cstheme="minorHAnsi"/>
                <w:sz w:val="24"/>
                <w:szCs w:val="24"/>
                <w:vertAlign w:val="superscript"/>
              </w:rPr>
              <w:t>1</w:t>
            </w:r>
          </w:p>
        </w:tc>
        <w:tc>
          <w:tcPr>
            <w:tcW w:w="1295" w:type="dxa"/>
          </w:tcPr>
          <w:p w14:paraId="76E2EE9B" w14:textId="77777777" w:rsidR="003052FB" w:rsidRPr="006054D4" w:rsidRDefault="003052FB" w:rsidP="00394FF9">
            <w:pPr>
              <w:rPr>
                <w:rFonts w:cstheme="minorHAnsi"/>
                <w:sz w:val="24"/>
                <w:szCs w:val="24"/>
                <w:vertAlign w:val="superscript"/>
              </w:rPr>
            </w:pPr>
            <w:r w:rsidRPr="006054D4">
              <w:rPr>
                <w:rFonts w:cstheme="minorHAnsi"/>
                <w:sz w:val="24"/>
                <w:szCs w:val="24"/>
              </w:rPr>
              <w:t>3.3</w:t>
            </w:r>
            <w:r>
              <w:rPr>
                <w:rFonts w:cstheme="minorHAnsi"/>
                <w:sz w:val="24"/>
                <w:szCs w:val="24"/>
              </w:rPr>
              <w:t>1</w:t>
            </w:r>
            <w:r>
              <w:rPr>
                <w:rFonts w:cstheme="minorHAnsi"/>
                <w:sz w:val="24"/>
                <w:szCs w:val="24"/>
                <w:vertAlign w:val="superscript"/>
              </w:rPr>
              <w:t>1</w:t>
            </w:r>
          </w:p>
        </w:tc>
        <w:tc>
          <w:tcPr>
            <w:tcW w:w="1295" w:type="dxa"/>
          </w:tcPr>
          <w:p w14:paraId="7AE89C80" w14:textId="77777777" w:rsidR="003052FB" w:rsidRPr="006054D4" w:rsidRDefault="003052FB" w:rsidP="00394FF9">
            <w:pPr>
              <w:rPr>
                <w:rFonts w:cstheme="minorHAnsi"/>
                <w:sz w:val="24"/>
                <w:szCs w:val="24"/>
                <w:vertAlign w:val="superscript"/>
              </w:rPr>
            </w:pPr>
            <w:r w:rsidRPr="006054D4">
              <w:rPr>
                <w:rFonts w:cstheme="minorHAnsi"/>
                <w:sz w:val="24"/>
                <w:szCs w:val="24"/>
              </w:rPr>
              <w:t>3.55</w:t>
            </w:r>
            <w:r>
              <w:rPr>
                <w:rFonts w:cstheme="minorHAnsi"/>
                <w:sz w:val="24"/>
                <w:szCs w:val="24"/>
                <w:vertAlign w:val="superscript"/>
              </w:rPr>
              <w:t>1</w:t>
            </w:r>
          </w:p>
        </w:tc>
      </w:tr>
      <w:tr w:rsidR="003052FB" w:rsidRPr="004D6CBE" w14:paraId="62427672" w14:textId="77777777" w:rsidTr="00394FF9">
        <w:tc>
          <w:tcPr>
            <w:tcW w:w="1551" w:type="dxa"/>
          </w:tcPr>
          <w:p w14:paraId="5E2469FF" w14:textId="77777777" w:rsidR="003052FB" w:rsidRPr="004D6CBE" w:rsidRDefault="003052FB" w:rsidP="00394FF9">
            <w:pPr>
              <w:rPr>
                <w:rFonts w:cstheme="minorHAnsi"/>
                <w:b/>
                <w:bCs/>
                <w:sz w:val="24"/>
                <w:szCs w:val="24"/>
              </w:rPr>
            </w:pPr>
            <w:r>
              <w:rPr>
                <w:rFonts w:cstheme="minorHAnsi"/>
                <w:b/>
                <w:bCs/>
                <w:sz w:val="24"/>
                <w:szCs w:val="24"/>
              </w:rPr>
              <w:t>Medium</w:t>
            </w:r>
          </w:p>
        </w:tc>
        <w:tc>
          <w:tcPr>
            <w:tcW w:w="1312" w:type="dxa"/>
          </w:tcPr>
          <w:p w14:paraId="36033FE4" w14:textId="77777777" w:rsidR="003052FB" w:rsidRPr="005C43A0" w:rsidRDefault="003052FB" w:rsidP="00394FF9">
            <w:pPr>
              <w:rPr>
                <w:rFonts w:cstheme="minorHAnsi"/>
                <w:sz w:val="24"/>
                <w:szCs w:val="24"/>
                <w:vertAlign w:val="superscript"/>
              </w:rPr>
            </w:pPr>
            <w:r w:rsidRPr="005C43A0">
              <w:rPr>
                <w:rFonts w:cstheme="minorHAnsi"/>
                <w:sz w:val="24"/>
                <w:szCs w:val="24"/>
              </w:rPr>
              <w:t>0.10</w:t>
            </w:r>
            <w:r>
              <w:rPr>
                <w:rFonts w:cstheme="minorHAnsi"/>
                <w:sz w:val="24"/>
                <w:szCs w:val="24"/>
                <w:vertAlign w:val="superscript"/>
              </w:rPr>
              <w:t>1,2</w:t>
            </w:r>
          </w:p>
        </w:tc>
        <w:tc>
          <w:tcPr>
            <w:tcW w:w="1313" w:type="dxa"/>
          </w:tcPr>
          <w:p w14:paraId="35B6E904" w14:textId="77777777" w:rsidR="003052FB" w:rsidRPr="005C43A0" w:rsidRDefault="003052FB" w:rsidP="00394FF9">
            <w:pPr>
              <w:rPr>
                <w:rFonts w:cstheme="minorHAnsi"/>
                <w:sz w:val="24"/>
                <w:szCs w:val="24"/>
                <w:vertAlign w:val="superscript"/>
              </w:rPr>
            </w:pPr>
            <w:r w:rsidRPr="005C43A0">
              <w:rPr>
                <w:rFonts w:cstheme="minorHAnsi"/>
                <w:sz w:val="24"/>
                <w:szCs w:val="24"/>
              </w:rPr>
              <w:t>1.67</w:t>
            </w:r>
            <w:r>
              <w:rPr>
                <w:rFonts w:cstheme="minorHAnsi"/>
                <w:sz w:val="24"/>
                <w:szCs w:val="24"/>
                <w:vertAlign w:val="superscript"/>
              </w:rPr>
              <w:t>1</w:t>
            </w:r>
          </w:p>
        </w:tc>
        <w:tc>
          <w:tcPr>
            <w:tcW w:w="1295" w:type="dxa"/>
          </w:tcPr>
          <w:p w14:paraId="45161A77" w14:textId="77777777" w:rsidR="003052FB" w:rsidRPr="00925E8B" w:rsidRDefault="003052FB" w:rsidP="00394FF9">
            <w:pPr>
              <w:rPr>
                <w:rFonts w:cstheme="minorHAnsi"/>
                <w:sz w:val="24"/>
                <w:szCs w:val="24"/>
                <w:vertAlign w:val="superscript"/>
              </w:rPr>
            </w:pPr>
            <w:r w:rsidRPr="00925E8B">
              <w:rPr>
                <w:rFonts w:cstheme="minorHAnsi"/>
                <w:sz w:val="24"/>
                <w:szCs w:val="24"/>
              </w:rPr>
              <w:t>1.93</w:t>
            </w:r>
            <w:r>
              <w:rPr>
                <w:rFonts w:cstheme="minorHAnsi"/>
                <w:sz w:val="24"/>
                <w:szCs w:val="24"/>
                <w:vertAlign w:val="superscript"/>
              </w:rPr>
              <w:t>1</w:t>
            </w:r>
          </w:p>
        </w:tc>
        <w:tc>
          <w:tcPr>
            <w:tcW w:w="1289" w:type="dxa"/>
          </w:tcPr>
          <w:p w14:paraId="7C02232A" w14:textId="77777777" w:rsidR="003052FB" w:rsidRPr="00925E8B" w:rsidRDefault="003052FB" w:rsidP="00394FF9">
            <w:pPr>
              <w:rPr>
                <w:rFonts w:cstheme="minorHAnsi"/>
                <w:sz w:val="24"/>
                <w:szCs w:val="24"/>
                <w:vertAlign w:val="superscript"/>
              </w:rPr>
            </w:pPr>
            <w:r w:rsidRPr="00925E8B">
              <w:rPr>
                <w:rFonts w:cstheme="minorHAnsi"/>
                <w:sz w:val="24"/>
                <w:szCs w:val="24"/>
              </w:rPr>
              <w:t>3.72</w:t>
            </w:r>
            <w:r>
              <w:rPr>
                <w:rFonts w:cstheme="minorHAnsi"/>
                <w:sz w:val="24"/>
                <w:szCs w:val="24"/>
                <w:vertAlign w:val="superscript"/>
              </w:rPr>
              <w:t>1</w:t>
            </w:r>
          </w:p>
        </w:tc>
        <w:tc>
          <w:tcPr>
            <w:tcW w:w="1295" w:type="dxa"/>
          </w:tcPr>
          <w:p w14:paraId="790BFD96" w14:textId="77777777" w:rsidR="003052FB" w:rsidRPr="006054D4" w:rsidRDefault="003052FB" w:rsidP="00394FF9">
            <w:pPr>
              <w:rPr>
                <w:rFonts w:cstheme="minorHAnsi"/>
                <w:sz w:val="24"/>
                <w:szCs w:val="24"/>
                <w:vertAlign w:val="superscript"/>
              </w:rPr>
            </w:pPr>
            <w:r w:rsidRPr="006054D4">
              <w:rPr>
                <w:rFonts w:cstheme="minorHAnsi"/>
                <w:sz w:val="24"/>
                <w:szCs w:val="24"/>
              </w:rPr>
              <w:t>3.43</w:t>
            </w:r>
            <w:r>
              <w:rPr>
                <w:rFonts w:cstheme="minorHAnsi"/>
                <w:sz w:val="24"/>
                <w:szCs w:val="24"/>
                <w:vertAlign w:val="superscript"/>
              </w:rPr>
              <w:t>1,2</w:t>
            </w:r>
          </w:p>
        </w:tc>
        <w:tc>
          <w:tcPr>
            <w:tcW w:w="1295" w:type="dxa"/>
          </w:tcPr>
          <w:p w14:paraId="5C0C6318" w14:textId="77777777" w:rsidR="003052FB" w:rsidRPr="006054D4" w:rsidRDefault="003052FB" w:rsidP="00394FF9">
            <w:pPr>
              <w:rPr>
                <w:rFonts w:cstheme="minorHAnsi"/>
                <w:sz w:val="24"/>
                <w:szCs w:val="24"/>
                <w:vertAlign w:val="superscript"/>
              </w:rPr>
            </w:pPr>
            <w:r w:rsidRPr="006054D4">
              <w:rPr>
                <w:rFonts w:cstheme="minorHAnsi"/>
                <w:sz w:val="24"/>
                <w:szCs w:val="24"/>
              </w:rPr>
              <w:t>3.57</w:t>
            </w:r>
            <w:r>
              <w:rPr>
                <w:rFonts w:cstheme="minorHAnsi"/>
                <w:sz w:val="24"/>
                <w:szCs w:val="24"/>
                <w:vertAlign w:val="superscript"/>
              </w:rPr>
              <w:t>1</w:t>
            </w:r>
          </w:p>
        </w:tc>
      </w:tr>
      <w:tr w:rsidR="003052FB" w:rsidRPr="004D6CBE" w14:paraId="25013496" w14:textId="77777777" w:rsidTr="00394FF9">
        <w:tc>
          <w:tcPr>
            <w:tcW w:w="1551" w:type="dxa"/>
          </w:tcPr>
          <w:p w14:paraId="2AC6CE61" w14:textId="77777777" w:rsidR="003052FB" w:rsidRPr="004D6CBE" w:rsidRDefault="003052FB" w:rsidP="00394FF9">
            <w:pPr>
              <w:rPr>
                <w:rFonts w:cstheme="minorHAnsi"/>
                <w:b/>
                <w:bCs/>
                <w:sz w:val="24"/>
                <w:szCs w:val="24"/>
              </w:rPr>
            </w:pPr>
            <w:r>
              <w:rPr>
                <w:rFonts w:cstheme="minorHAnsi"/>
                <w:b/>
                <w:bCs/>
                <w:sz w:val="24"/>
                <w:szCs w:val="24"/>
              </w:rPr>
              <w:t>High</w:t>
            </w:r>
          </w:p>
        </w:tc>
        <w:tc>
          <w:tcPr>
            <w:tcW w:w="1312" w:type="dxa"/>
          </w:tcPr>
          <w:p w14:paraId="27E82659" w14:textId="77777777" w:rsidR="003052FB" w:rsidRPr="005C43A0" w:rsidRDefault="003052FB" w:rsidP="00394FF9">
            <w:pPr>
              <w:rPr>
                <w:rFonts w:cstheme="minorHAnsi"/>
                <w:sz w:val="24"/>
                <w:szCs w:val="24"/>
                <w:vertAlign w:val="superscript"/>
              </w:rPr>
            </w:pPr>
            <w:r w:rsidRPr="005C43A0">
              <w:rPr>
                <w:rFonts w:cstheme="minorHAnsi"/>
                <w:sz w:val="24"/>
                <w:szCs w:val="24"/>
              </w:rPr>
              <w:t>0.07</w:t>
            </w:r>
            <w:r>
              <w:rPr>
                <w:rFonts w:cstheme="minorHAnsi"/>
                <w:sz w:val="24"/>
                <w:szCs w:val="24"/>
                <w:vertAlign w:val="superscript"/>
              </w:rPr>
              <w:t>1</w:t>
            </w:r>
          </w:p>
        </w:tc>
        <w:tc>
          <w:tcPr>
            <w:tcW w:w="1313" w:type="dxa"/>
          </w:tcPr>
          <w:p w14:paraId="1013E646" w14:textId="77777777" w:rsidR="003052FB" w:rsidRPr="00925E8B" w:rsidRDefault="003052FB" w:rsidP="00394FF9">
            <w:pPr>
              <w:rPr>
                <w:rFonts w:cstheme="minorHAnsi"/>
                <w:sz w:val="24"/>
                <w:szCs w:val="24"/>
                <w:vertAlign w:val="superscript"/>
              </w:rPr>
            </w:pPr>
            <w:r w:rsidRPr="005C43A0">
              <w:rPr>
                <w:rFonts w:cstheme="minorHAnsi"/>
                <w:sz w:val="24"/>
                <w:szCs w:val="24"/>
              </w:rPr>
              <w:t>0.76</w:t>
            </w:r>
            <w:r>
              <w:rPr>
                <w:rFonts w:cstheme="minorHAnsi"/>
                <w:sz w:val="24"/>
                <w:szCs w:val="24"/>
                <w:vertAlign w:val="superscript"/>
              </w:rPr>
              <w:t>1</w:t>
            </w:r>
          </w:p>
        </w:tc>
        <w:tc>
          <w:tcPr>
            <w:tcW w:w="1295" w:type="dxa"/>
          </w:tcPr>
          <w:p w14:paraId="6675B8E9" w14:textId="77777777" w:rsidR="003052FB" w:rsidRPr="00925E8B" w:rsidRDefault="003052FB" w:rsidP="00394FF9">
            <w:pPr>
              <w:rPr>
                <w:rFonts w:cstheme="minorHAnsi"/>
                <w:sz w:val="24"/>
                <w:szCs w:val="24"/>
                <w:vertAlign w:val="superscript"/>
              </w:rPr>
            </w:pPr>
            <w:r w:rsidRPr="00925E8B">
              <w:rPr>
                <w:rFonts w:cstheme="minorHAnsi"/>
                <w:sz w:val="24"/>
                <w:szCs w:val="24"/>
              </w:rPr>
              <w:t>1.41</w:t>
            </w:r>
            <w:r>
              <w:rPr>
                <w:rFonts w:cstheme="minorHAnsi"/>
                <w:sz w:val="24"/>
                <w:szCs w:val="24"/>
                <w:vertAlign w:val="superscript"/>
              </w:rPr>
              <w:t>1</w:t>
            </w:r>
          </w:p>
        </w:tc>
        <w:tc>
          <w:tcPr>
            <w:tcW w:w="1289" w:type="dxa"/>
          </w:tcPr>
          <w:p w14:paraId="4D43A64C" w14:textId="77777777" w:rsidR="003052FB" w:rsidRPr="00925E8B" w:rsidRDefault="003052FB" w:rsidP="00394FF9">
            <w:pPr>
              <w:rPr>
                <w:rFonts w:cstheme="minorHAnsi"/>
                <w:sz w:val="24"/>
                <w:szCs w:val="24"/>
                <w:vertAlign w:val="superscript"/>
              </w:rPr>
            </w:pPr>
            <w:r w:rsidRPr="00925E8B">
              <w:rPr>
                <w:rFonts w:cstheme="minorHAnsi"/>
                <w:sz w:val="24"/>
                <w:szCs w:val="24"/>
              </w:rPr>
              <w:t>3.87</w:t>
            </w:r>
            <w:r>
              <w:rPr>
                <w:rFonts w:cstheme="minorHAnsi"/>
                <w:sz w:val="24"/>
                <w:szCs w:val="24"/>
                <w:vertAlign w:val="superscript"/>
              </w:rPr>
              <w:t>1</w:t>
            </w:r>
          </w:p>
        </w:tc>
        <w:tc>
          <w:tcPr>
            <w:tcW w:w="1295" w:type="dxa"/>
          </w:tcPr>
          <w:p w14:paraId="374FA1C7" w14:textId="77777777" w:rsidR="003052FB" w:rsidRPr="006054D4" w:rsidRDefault="003052FB" w:rsidP="00394FF9">
            <w:pPr>
              <w:rPr>
                <w:rFonts w:cstheme="minorHAnsi"/>
                <w:sz w:val="24"/>
                <w:szCs w:val="24"/>
                <w:vertAlign w:val="superscript"/>
              </w:rPr>
            </w:pPr>
            <w:r w:rsidRPr="006054D4">
              <w:rPr>
                <w:rFonts w:cstheme="minorHAnsi"/>
                <w:sz w:val="24"/>
                <w:szCs w:val="24"/>
              </w:rPr>
              <w:t>3.37</w:t>
            </w:r>
            <w:r>
              <w:rPr>
                <w:rFonts w:cstheme="minorHAnsi"/>
                <w:sz w:val="24"/>
                <w:szCs w:val="24"/>
                <w:vertAlign w:val="superscript"/>
              </w:rPr>
              <w:t>1</w:t>
            </w:r>
          </w:p>
        </w:tc>
        <w:tc>
          <w:tcPr>
            <w:tcW w:w="1295" w:type="dxa"/>
          </w:tcPr>
          <w:p w14:paraId="04FE25EA" w14:textId="77777777" w:rsidR="003052FB" w:rsidRPr="006054D4" w:rsidRDefault="003052FB" w:rsidP="00394FF9">
            <w:pPr>
              <w:rPr>
                <w:rFonts w:cstheme="minorHAnsi"/>
                <w:sz w:val="24"/>
                <w:szCs w:val="24"/>
                <w:vertAlign w:val="superscript"/>
              </w:rPr>
            </w:pPr>
            <w:r w:rsidRPr="006054D4">
              <w:rPr>
                <w:rFonts w:cstheme="minorHAnsi"/>
                <w:sz w:val="24"/>
                <w:szCs w:val="24"/>
              </w:rPr>
              <w:t>3.50</w:t>
            </w:r>
            <w:r>
              <w:rPr>
                <w:rFonts w:cstheme="minorHAnsi"/>
                <w:sz w:val="24"/>
                <w:szCs w:val="24"/>
                <w:vertAlign w:val="superscript"/>
              </w:rPr>
              <w:t>1</w:t>
            </w:r>
          </w:p>
        </w:tc>
      </w:tr>
    </w:tbl>
    <w:p w14:paraId="3A4B2945" w14:textId="77777777" w:rsidR="003052FB" w:rsidRPr="005004C4" w:rsidRDefault="003052FB" w:rsidP="003052FB">
      <w:pPr>
        <w:spacing w:after="0" w:line="240" w:lineRule="auto"/>
        <w:rPr>
          <w:sz w:val="24"/>
          <w:szCs w:val="24"/>
        </w:rPr>
      </w:pPr>
      <w:r w:rsidRPr="00754B8B">
        <w:rPr>
          <w:sz w:val="24"/>
          <w:szCs w:val="24"/>
          <w:vertAlign w:val="superscript"/>
        </w:rPr>
        <w:t>z</w:t>
      </w:r>
      <w:r w:rsidRPr="005004C4">
        <w:rPr>
          <w:sz w:val="24"/>
          <w:szCs w:val="24"/>
        </w:rPr>
        <w:t>Plant growth measure</w:t>
      </w:r>
      <w:r>
        <w:rPr>
          <w:sz w:val="24"/>
          <w:szCs w:val="24"/>
        </w:rPr>
        <w:t>d</w:t>
      </w:r>
      <w:r w:rsidRPr="005004C4">
        <w:rPr>
          <w:sz w:val="24"/>
          <w:szCs w:val="24"/>
        </w:rPr>
        <w:t xml:space="preserve"> in m</w:t>
      </w:r>
      <w:r w:rsidRPr="005004C4">
        <w:rPr>
          <w:sz w:val="24"/>
          <w:szCs w:val="24"/>
          <w:vertAlign w:val="superscript"/>
        </w:rPr>
        <w:t>3</w:t>
      </w:r>
      <w:r w:rsidRPr="005004C4">
        <w:rPr>
          <w:sz w:val="24"/>
          <w:szCs w:val="24"/>
        </w:rPr>
        <w:t>.</w:t>
      </w:r>
    </w:p>
    <w:p w14:paraId="707B208B" w14:textId="77777777" w:rsidR="003052FB" w:rsidRPr="005004C4" w:rsidRDefault="003052FB" w:rsidP="003052FB">
      <w:pPr>
        <w:spacing w:after="0" w:line="240" w:lineRule="auto"/>
        <w:rPr>
          <w:sz w:val="24"/>
          <w:szCs w:val="24"/>
        </w:rPr>
      </w:pPr>
      <w:r w:rsidRPr="00754B8B">
        <w:rPr>
          <w:sz w:val="24"/>
          <w:szCs w:val="24"/>
          <w:vertAlign w:val="superscript"/>
        </w:rPr>
        <w:t>y</w:t>
      </w:r>
      <w:r w:rsidRPr="005004C4">
        <w:rPr>
          <w:sz w:val="24"/>
          <w:szCs w:val="24"/>
        </w:rPr>
        <w:t>Plant appearance: 1 = dead, 5 = optimal.</w:t>
      </w:r>
    </w:p>
    <w:p w14:paraId="3E9C6497" w14:textId="77777777" w:rsidR="003052FB" w:rsidRPr="005004C4" w:rsidRDefault="003052FB" w:rsidP="003052FB">
      <w:pPr>
        <w:spacing w:after="0" w:line="240" w:lineRule="auto"/>
        <w:rPr>
          <w:sz w:val="24"/>
          <w:szCs w:val="24"/>
        </w:rPr>
      </w:pPr>
      <w:r w:rsidRPr="005004C4">
        <w:rPr>
          <w:sz w:val="24"/>
          <w:szCs w:val="24"/>
        </w:rPr>
        <w:t>Means in each column with different numerals are significantly different P&lt;0.05</w:t>
      </w:r>
    </w:p>
    <w:p w14:paraId="0DC2B7B3" w14:textId="71843F31" w:rsidR="00D77194" w:rsidRDefault="00D77194" w:rsidP="00D77194">
      <w:pPr>
        <w:spacing w:after="0" w:line="240" w:lineRule="auto"/>
        <w:ind w:left="540"/>
        <w:jc w:val="both"/>
        <w:rPr>
          <w:sz w:val="24"/>
          <w:szCs w:val="24"/>
        </w:rPr>
      </w:pPr>
      <w:r>
        <w:rPr>
          <w:noProof/>
          <w:sz w:val="24"/>
          <w:szCs w:val="24"/>
        </w:rPr>
        <w:lastRenderedPageBreak/>
        <w:drawing>
          <wp:inline distT="0" distB="0" distL="0" distR="0" wp14:anchorId="7979336F" wp14:editId="396698F6">
            <wp:extent cx="5149850" cy="3433233"/>
            <wp:effectExtent l="0" t="0" r="0" b="0"/>
            <wp:docPr id="25915381" name="Picture 1" descr="A close-up of a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15381" name="Picture 1" descr="A close-up of a plant&#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172743" cy="3448495"/>
                    </a:xfrm>
                    <a:prstGeom prst="rect">
                      <a:avLst/>
                    </a:prstGeom>
                  </pic:spPr>
                </pic:pic>
              </a:graphicData>
            </a:graphic>
          </wp:inline>
        </w:drawing>
      </w:r>
    </w:p>
    <w:p w14:paraId="101C857D" w14:textId="2E98114A" w:rsidR="00D77194" w:rsidRDefault="00D77194" w:rsidP="00D77194">
      <w:pPr>
        <w:spacing w:after="0" w:line="240" w:lineRule="auto"/>
        <w:ind w:left="540"/>
        <w:jc w:val="both"/>
        <w:rPr>
          <w:sz w:val="24"/>
          <w:szCs w:val="24"/>
        </w:rPr>
      </w:pPr>
      <w:r w:rsidRPr="00D77194">
        <w:rPr>
          <w:b/>
          <w:bCs/>
          <w:sz w:val="24"/>
          <w:szCs w:val="24"/>
        </w:rPr>
        <w:t>7.</w:t>
      </w:r>
      <w:r>
        <w:rPr>
          <w:sz w:val="24"/>
          <w:szCs w:val="24"/>
        </w:rPr>
        <w:t xml:space="preserve"> </w:t>
      </w:r>
      <w:r w:rsidRPr="00D77194">
        <w:rPr>
          <w:i/>
          <w:iCs/>
          <w:sz w:val="24"/>
          <w:szCs w:val="24"/>
        </w:rPr>
        <w:t>Bougainvillea</w:t>
      </w:r>
      <w:r>
        <w:rPr>
          <w:sz w:val="24"/>
          <w:szCs w:val="24"/>
        </w:rPr>
        <w:t xml:space="preserve"> ‘Raspberry Ice’, control, 13 months after treatment, January 2020.</w:t>
      </w:r>
    </w:p>
    <w:p w14:paraId="3396DC56" w14:textId="77777777" w:rsidR="00D77194" w:rsidRDefault="00D77194" w:rsidP="00D77194">
      <w:pPr>
        <w:spacing w:after="0" w:line="240" w:lineRule="auto"/>
        <w:ind w:left="540"/>
        <w:jc w:val="both"/>
        <w:rPr>
          <w:sz w:val="24"/>
          <w:szCs w:val="24"/>
        </w:rPr>
      </w:pPr>
    </w:p>
    <w:p w14:paraId="4E0E79C6" w14:textId="77777777" w:rsidR="00D77194" w:rsidRDefault="00D77194" w:rsidP="00D77194">
      <w:pPr>
        <w:spacing w:after="0" w:line="240" w:lineRule="auto"/>
        <w:ind w:left="540"/>
        <w:jc w:val="both"/>
        <w:rPr>
          <w:sz w:val="24"/>
          <w:szCs w:val="24"/>
        </w:rPr>
      </w:pPr>
    </w:p>
    <w:p w14:paraId="587AB39C" w14:textId="77777777" w:rsidR="00D77194" w:rsidRDefault="00D77194" w:rsidP="00D77194">
      <w:pPr>
        <w:spacing w:after="0" w:line="240" w:lineRule="auto"/>
        <w:ind w:left="540"/>
        <w:jc w:val="both"/>
        <w:rPr>
          <w:sz w:val="24"/>
          <w:szCs w:val="24"/>
        </w:rPr>
      </w:pPr>
    </w:p>
    <w:p w14:paraId="775402DE" w14:textId="0967B247" w:rsidR="00D77194" w:rsidRDefault="00D77194" w:rsidP="00D77194">
      <w:pPr>
        <w:spacing w:after="0" w:line="240" w:lineRule="auto"/>
        <w:ind w:left="540"/>
        <w:jc w:val="both"/>
        <w:rPr>
          <w:sz w:val="24"/>
          <w:szCs w:val="24"/>
        </w:rPr>
      </w:pPr>
      <w:r>
        <w:rPr>
          <w:noProof/>
          <w:sz w:val="24"/>
          <w:szCs w:val="24"/>
        </w:rPr>
        <w:drawing>
          <wp:inline distT="0" distB="0" distL="0" distR="0" wp14:anchorId="6A2F1400" wp14:editId="290ED74E">
            <wp:extent cx="5138738" cy="3425825"/>
            <wp:effectExtent l="0" t="0" r="5080" b="3175"/>
            <wp:docPr id="760866170" name="Picture 2" descr="A close-up of a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866170" name="Picture 2" descr="A close-up of a plant&#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154258" cy="3436172"/>
                    </a:xfrm>
                    <a:prstGeom prst="rect">
                      <a:avLst/>
                    </a:prstGeom>
                  </pic:spPr>
                </pic:pic>
              </a:graphicData>
            </a:graphic>
          </wp:inline>
        </w:drawing>
      </w:r>
    </w:p>
    <w:p w14:paraId="0C522DD1" w14:textId="52DDA155" w:rsidR="00D77194" w:rsidRDefault="00D77194" w:rsidP="00D77194">
      <w:pPr>
        <w:pStyle w:val="ListParagraph"/>
        <w:spacing w:after="0" w:line="240" w:lineRule="auto"/>
        <w:ind w:left="540" w:right="720"/>
        <w:jc w:val="both"/>
        <w:rPr>
          <w:sz w:val="24"/>
          <w:szCs w:val="24"/>
        </w:rPr>
      </w:pPr>
      <w:r w:rsidRPr="00D77194">
        <w:rPr>
          <w:b/>
          <w:bCs/>
          <w:sz w:val="24"/>
          <w:szCs w:val="24"/>
        </w:rPr>
        <w:t>8.</w:t>
      </w:r>
      <w:r>
        <w:rPr>
          <w:sz w:val="24"/>
          <w:szCs w:val="24"/>
        </w:rPr>
        <w:t xml:space="preserve"> </w:t>
      </w:r>
      <w:r w:rsidRPr="00D77194">
        <w:rPr>
          <w:i/>
          <w:iCs/>
          <w:sz w:val="24"/>
          <w:szCs w:val="24"/>
        </w:rPr>
        <w:t>Bougainvillea</w:t>
      </w:r>
      <w:r>
        <w:rPr>
          <w:sz w:val="24"/>
          <w:szCs w:val="24"/>
        </w:rPr>
        <w:t xml:space="preserve"> ‘Raspberry Ice’, </w:t>
      </w:r>
      <w:r>
        <w:rPr>
          <w:sz w:val="24"/>
          <w:szCs w:val="24"/>
        </w:rPr>
        <w:t>high rate</w:t>
      </w:r>
      <w:r>
        <w:rPr>
          <w:sz w:val="24"/>
          <w:szCs w:val="24"/>
        </w:rPr>
        <w:t>, 13 months after treatment, January 2020.</w:t>
      </w:r>
    </w:p>
    <w:p w14:paraId="04B455EE" w14:textId="77777777" w:rsidR="00D77194" w:rsidRDefault="00D77194" w:rsidP="00D77194">
      <w:pPr>
        <w:pStyle w:val="ListParagraph"/>
        <w:spacing w:after="0" w:line="240" w:lineRule="auto"/>
        <w:ind w:left="540" w:right="720"/>
        <w:jc w:val="both"/>
        <w:rPr>
          <w:sz w:val="24"/>
          <w:szCs w:val="24"/>
        </w:rPr>
      </w:pPr>
    </w:p>
    <w:p w14:paraId="0AA7B6C0" w14:textId="77777777" w:rsidR="00D77194" w:rsidRDefault="00D77194" w:rsidP="00D77194">
      <w:pPr>
        <w:pStyle w:val="ListParagraph"/>
        <w:spacing w:after="0" w:line="240" w:lineRule="auto"/>
        <w:ind w:left="540" w:right="720"/>
        <w:jc w:val="both"/>
        <w:rPr>
          <w:sz w:val="24"/>
          <w:szCs w:val="24"/>
        </w:rPr>
      </w:pPr>
    </w:p>
    <w:p w14:paraId="18035672" w14:textId="5EB5A901" w:rsidR="00D77194" w:rsidRDefault="00D77194" w:rsidP="00D77194">
      <w:pPr>
        <w:pStyle w:val="ListParagraph"/>
        <w:spacing w:after="0" w:line="240" w:lineRule="auto"/>
        <w:ind w:left="540" w:right="720"/>
        <w:jc w:val="both"/>
        <w:rPr>
          <w:sz w:val="24"/>
          <w:szCs w:val="24"/>
        </w:rPr>
      </w:pPr>
      <w:r>
        <w:rPr>
          <w:noProof/>
          <w:sz w:val="24"/>
          <w:szCs w:val="24"/>
        </w:rPr>
        <w:lastRenderedPageBreak/>
        <w:drawing>
          <wp:inline distT="0" distB="0" distL="0" distR="0" wp14:anchorId="7A216B91" wp14:editId="0F757B7B">
            <wp:extent cx="5146675" cy="3431117"/>
            <wp:effectExtent l="0" t="0" r="0" b="0"/>
            <wp:docPr id="1719088738" name="Picture 3" descr="A green plant in the d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9088738" name="Picture 3" descr="A green plant in the dirt&#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158407" cy="3438938"/>
                    </a:xfrm>
                    <a:prstGeom prst="rect">
                      <a:avLst/>
                    </a:prstGeom>
                  </pic:spPr>
                </pic:pic>
              </a:graphicData>
            </a:graphic>
          </wp:inline>
        </w:drawing>
      </w:r>
    </w:p>
    <w:p w14:paraId="25956DC1" w14:textId="613A2A4B" w:rsidR="00D77194" w:rsidRDefault="00D77194" w:rsidP="00D77194">
      <w:pPr>
        <w:pStyle w:val="ListParagraph"/>
        <w:spacing w:after="0" w:line="240" w:lineRule="auto"/>
        <w:ind w:left="540" w:right="720"/>
        <w:jc w:val="both"/>
        <w:rPr>
          <w:sz w:val="24"/>
          <w:szCs w:val="24"/>
        </w:rPr>
      </w:pPr>
      <w:r w:rsidRPr="002B65C4">
        <w:rPr>
          <w:b/>
          <w:bCs/>
          <w:sz w:val="24"/>
          <w:szCs w:val="24"/>
        </w:rPr>
        <w:t>9.</w:t>
      </w:r>
      <w:r w:rsidRPr="00D77194">
        <w:rPr>
          <w:i/>
          <w:iCs/>
          <w:sz w:val="24"/>
          <w:szCs w:val="24"/>
        </w:rPr>
        <w:t xml:space="preserve"> </w:t>
      </w:r>
      <w:r w:rsidRPr="00D77194">
        <w:rPr>
          <w:i/>
          <w:iCs/>
          <w:sz w:val="24"/>
          <w:szCs w:val="24"/>
        </w:rPr>
        <w:t>B</w:t>
      </w:r>
      <w:r>
        <w:rPr>
          <w:i/>
          <w:iCs/>
          <w:sz w:val="24"/>
          <w:szCs w:val="24"/>
        </w:rPr>
        <w:t>uxus japonica</w:t>
      </w:r>
      <w:r>
        <w:rPr>
          <w:sz w:val="24"/>
          <w:szCs w:val="24"/>
        </w:rPr>
        <w:t>, control, 13 months after treatment, January 2020.</w:t>
      </w:r>
    </w:p>
    <w:p w14:paraId="7D6BC37B" w14:textId="77777777" w:rsidR="002B65C4" w:rsidRDefault="002B65C4" w:rsidP="00D77194">
      <w:pPr>
        <w:pStyle w:val="ListParagraph"/>
        <w:spacing w:after="0" w:line="240" w:lineRule="auto"/>
        <w:ind w:left="540" w:right="720"/>
        <w:jc w:val="both"/>
        <w:rPr>
          <w:sz w:val="24"/>
          <w:szCs w:val="24"/>
        </w:rPr>
      </w:pPr>
    </w:p>
    <w:p w14:paraId="00319724" w14:textId="77777777" w:rsidR="00DF6E53" w:rsidRDefault="00DF6E53" w:rsidP="00D77194">
      <w:pPr>
        <w:pStyle w:val="ListParagraph"/>
        <w:spacing w:after="0" w:line="240" w:lineRule="auto"/>
        <w:ind w:left="540" w:right="720"/>
        <w:jc w:val="both"/>
        <w:rPr>
          <w:sz w:val="24"/>
          <w:szCs w:val="24"/>
        </w:rPr>
      </w:pPr>
    </w:p>
    <w:p w14:paraId="780AFA74" w14:textId="586A0B17" w:rsidR="002B65C4" w:rsidRDefault="002B65C4" w:rsidP="00D77194">
      <w:pPr>
        <w:pStyle w:val="ListParagraph"/>
        <w:spacing w:after="0" w:line="240" w:lineRule="auto"/>
        <w:ind w:left="540" w:right="720"/>
        <w:jc w:val="both"/>
        <w:rPr>
          <w:sz w:val="24"/>
          <w:szCs w:val="24"/>
        </w:rPr>
      </w:pPr>
      <w:r>
        <w:rPr>
          <w:noProof/>
          <w:sz w:val="24"/>
          <w:szCs w:val="24"/>
        </w:rPr>
        <w:drawing>
          <wp:inline distT="0" distB="0" distL="0" distR="0" wp14:anchorId="77386830" wp14:editId="4A518238">
            <wp:extent cx="5159375" cy="3439583"/>
            <wp:effectExtent l="0" t="0" r="3175" b="8890"/>
            <wp:docPr id="709550894" name="Picture 5" descr="A close-up of a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550894" name="Picture 5" descr="A close-up of a plant&#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170995" cy="3447330"/>
                    </a:xfrm>
                    <a:prstGeom prst="rect">
                      <a:avLst/>
                    </a:prstGeom>
                  </pic:spPr>
                </pic:pic>
              </a:graphicData>
            </a:graphic>
          </wp:inline>
        </w:drawing>
      </w:r>
    </w:p>
    <w:p w14:paraId="11A50C12" w14:textId="695CC989" w:rsidR="002B65C4" w:rsidRDefault="002B65C4" w:rsidP="00D77194">
      <w:pPr>
        <w:pStyle w:val="ListParagraph"/>
        <w:spacing w:after="0" w:line="240" w:lineRule="auto"/>
        <w:ind w:left="540" w:right="720"/>
        <w:jc w:val="both"/>
        <w:rPr>
          <w:sz w:val="24"/>
          <w:szCs w:val="24"/>
        </w:rPr>
      </w:pPr>
      <w:r w:rsidRPr="002B65C4">
        <w:rPr>
          <w:b/>
          <w:bCs/>
          <w:sz w:val="24"/>
          <w:szCs w:val="24"/>
        </w:rPr>
        <w:t>10.</w:t>
      </w:r>
      <w:r>
        <w:rPr>
          <w:sz w:val="24"/>
          <w:szCs w:val="24"/>
        </w:rPr>
        <w:t xml:space="preserve"> </w:t>
      </w:r>
      <w:r w:rsidRPr="00D77194">
        <w:rPr>
          <w:i/>
          <w:iCs/>
          <w:sz w:val="24"/>
          <w:szCs w:val="24"/>
        </w:rPr>
        <w:t>B</w:t>
      </w:r>
      <w:r>
        <w:rPr>
          <w:i/>
          <w:iCs/>
          <w:sz w:val="24"/>
          <w:szCs w:val="24"/>
        </w:rPr>
        <w:t>uxus japonica</w:t>
      </w:r>
      <w:r>
        <w:rPr>
          <w:sz w:val="24"/>
          <w:szCs w:val="24"/>
        </w:rPr>
        <w:t xml:space="preserve">, </w:t>
      </w:r>
      <w:r w:rsidR="00CB049E">
        <w:rPr>
          <w:sz w:val="24"/>
          <w:szCs w:val="24"/>
        </w:rPr>
        <w:t>medium</w:t>
      </w:r>
      <w:r>
        <w:rPr>
          <w:sz w:val="24"/>
          <w:szCs w:val="24"/>
        </w:rPr>
        <w:t xml:space="preserve"> rate</w:t>
      </w:r>
      <w:r>
        <w:rPr>
          <w:sz w:val="24"/>
          <w:szCs w:val="24"/>
        </w:rPr>
        <w:t>, 13 months after treatment, January 2020.</w:t>
      </w:r>
      <w:r w:rsidR="00DF6E53">
        <w:rPr>
          <w:sz w:val="24"/>
          <w:szCs w:val="24"/>
        </w:rPr>
        <w:t xml:space="preserve"> Note the s</w:t>
      </w:r>
      <w:r w:rsidR="00DF6E53">
        <w:rPr>
          <w:sz w:val="24"/>
          <w:szCs w:val="24"/>
        </w:rPr>
        <w:t>evere defoliation</w:t>
      </w:r>
      <w:r w:rsidR="00DF6E53">
        <w:rPr>
          <w:sz w:val="24"/>
          <w:szCs w:val="24"/>
        </w:rPr>
        <w:t xml:space="preserve"> </w:t>
      </w:r>
      <w:r w:rsidR="00DF6E53">
        <w:rPr>
          <w:sz w:val="24"/>
          <w:szCs w:val="24"/>
        </w:rPr>
        <w:t>along sub-apical areas of shoots result</w:t>
      </w:r>
      <w:r w:rsidR="00DF6E53">
        <w:rPr>
          <w:sz w:val="24"/>
          <w:szCs w:val="24"/>
        </w:rPr>
        <w:t>ing</w:t>
      </w:r>
      <w:r w:rsidR="00DF6E53">
        <w:rPr>
          <w:sz w:val="24"/>
          <w:szCs w:val="24"/>
        </w:rPr>
        <w:t xml:space="preserve"> in an open or thinned out canopy, a possible phytotoxic response</w:t>
      </w:r>
      <w:r w:rsidR="00DF6E53">
        <w:rPr>
          <w:sz w:val="24"/>
          <w:szCs w:val="24"/>
        </w:rPr>
        <w:t>.</w:t>
      </w:r>
    </w:p>
    <w:p w14:paraId="275F804A" w14:textId="77777777" w:rsidR="002B65C4" w:rsidRDefault="002B65C4" w:rsidP="00D77194">
      <w:pPr>
        <w:pStyle w:val="ListParagraph"/>
        <w:spacing w:after="0" w:line="240" w:lineRule="auto"/>
        <w:ind w:left="540" w:right="720"/>
        <w:jc w:val="both"/>
        <w:rPr>
          <w:sz w:val="24"/>
          <w:szCs w:val="24"/>
        </w:rPr>
      </w:pPr>
    </w:p>
    <w:p w14:paraId="67785F69" w14:textId="2EC1313A" w:rsidR="00D77194" w:rsidRDefault="002B65C4" w:rsidP="00D77194">
      <w:pPr>
        <w:pStyle w:val="ListParagraph"/>
        <w:spacing w:after="0" w:line="240" w:lineRule="auto"/>
        <w:ind w:left="540" w:right="720"/>
        <w:jc w:val="both"/>
        <w:rPr>
          <w:sz w:val="24"/>
          <w:szCs w:val="24"/>
        </w:rPr>
      </w:pPr>
      <w:r>
        <w:rPr>
          <w:noProof/>
          <w:sz w:val="24"/>
          <w:szCs w:val="24"/>
        </w:rPr>
        <w:drawing>
          <wp:inline distT="0" distB="0" distL="0" distR="0" wp14:anchorId="448A5789" wp14:editId="4CC5FEB9">
            <wp:extent cx="5159375" cy="3439583"/>
            <wp:effectExtent l="0" t="0" r="3175" b="8890"/>
            <wp:docPr id="176474350" name="Picture 6" descr="A close-up of a bus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74350" name="Picture 6" descr="A close-up of a bush&#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169878" cy="3446585"/>
                    </a:xfrm>
                    <a:prstGeom prst="rect">
                      <a:avLst/>
                    </a:prstGeom>
                  </pic:spPr>
                </pic:pic>
              </a:graphicData>
            </a:graphic>
          </wp:inline>
        </w:drawing>
      </w:r>
    </w:p>
    <w:p w14:paraId="645B4CE5" w14:textId="75138008" w:rsidR="002B65C4" w:rsidRDefault="002B65C4" w:rsidP="00D77194">
      <w:pPr>
        <w:pStyle w:val="ListParagraph"/>
        <w:spacing w:after="0" w:line="240" w:lineRule="auto"/>
        <w:ind w:left="540" w:right="720"/>
        <w:jc w:val="both"/>
        <w:rPr>
          <w:sz w:val="24"/>
          <w:szCs w:val="24"/>
        </w:rPr>
      </w:pPr>
      <w:r w:rsidRPr="002B65C4">
        <w:rPr>
          <w:b/>
          <w:bCs/>
          <w:sz w:val="24"/>
          <w:szCs w:val="24"/>
        </w:rPr>
        <w:t>11.</w:t>
      </w:r>
      <w:r>
        <w:rPr>
          <w:sz w:val="24"/>
          <w:szCs w:val="24"/>
        </w:rPr>
        <w:t xml:space="preserve"> </w:t>
      </w:r>
      <w:r>
        <w:rPr>
          <w:i/>
          <w:iCs/>
          <w:sz w:val="24"/>
          <w:szCs w:val="24"/>
        </w:rPr>
        <w:t xml:space="preserve">Escallonia </w:t>
      </w:r>
      <w:r w:rsidRPr="004B7087">
        <w:rPr>
          <w:rFonts w:cstheme="minorHAnsi"/>
          <w:sz w:val="24"/>
          <w:szCs w:val="24"/>
        </w:rPr>
        <w:t>×</w:t>
      </w:r>
      <w:r>
        <w:rPr>
          <w:i/>
          <w:iCs/>
          <w:sz w:val="24"/>
          <w:szCs w:val="24"/>
        </w:rPr>
        <w:t xml:space="preserve"> exoniensis</w:t>
      </w:r>
      <w:r>
        <w:rPr>
          <w:sz w:val="24"/>
          <w:szCs w:val="24"/>
        </w:rPr>
        <w:t>, control, 13 months after treatment, January 2020.</w:t>
      </w:r>
    </w:p>
    <w:p w14:paraId="227B05A7" w14:textId="77777777" w:rsidR="002B65C4" w:rsidRDefault="002B65C4" w:rsidP="00D77194">
      <w:pPr>
        <w:pStyle w:val="ListParagraph"/>
        <w:spacing w:after="0" w:line="240" w:lineRule="auto"/>
        <w:ind w:left="540" w:right="720"/>
        <w:jc w:val="both"/>
        <w:rPr>
          <w:sz w:val="24"/>
          <w:szCs w:val="24"/>
        </w:rPr>
      </w:pPr>
    </w:p>
    <w:p w14:paraId="350C1530" w14:textId="77777777" w:rsidR="002B65C4" w:rsidRDefault="002B65C4" w:rsidP="00D77194">
      <w:pPr>
        <w:pStyle w:val="ListParagraph"/>
        <w:spacing w:after="0" w:line="240" w:lineRule="auto"/>
        <w:ind w:left="540" w:right="720"/>
        <w:jc w:val="both"/>
        <w:rPr>
          <w:sz w:val="24"/>
          <w:szCs w:val="24"/>
        </w:rPr>
      </w:pPr>
    </w:p>
    <w:p w14:paraId="598D2E18" w14:textId="77777777" w:rsidR="002B65C4" w:rsidRDefault="002B65C4" w:rsidP="00D77194">
      <w:pPr>
        <w:pStyle w:val="ListParagraph"/>
        <w:spacing w:after="0" w:line="240" w:lineRule="auto"/>
        <w:ind w:left="540" w:right="720"/>
        <w:jc w:val="both"/>
        <w:rPr>
          <w:sz w:val="24"/>
          <w:szCs w:val="24"/>
        </w:rPr>
      </w:pPr>
    </w:p>
    <w:p w14:paraId="4012CDE3" w14:textId="0016701D" w:rsidR="002B65C4" w:rsidRDefault="002B65C4" w:rsidP="00D77194">
      <w:pPr>
        <w:pStyle w:val="ListParagraph"/>
        <w:spacing w:after="0" w:line="240" w:lineRule="auto"/>
        <w:ind w:left="540" w:right="720"/>
        <w:jc w:val="both"/>
        <w:rPr>
          <w:sz w:val="24"/>
          <w:szCs w:val="24"/>
        </w:rPr>
      </w:pPr>
      <w:r>
        <w:rPr>
          <w:noProof/>
          <w:sz w:val="24"/>
          <w:szCs w:val="24"/>
        </w:rPr>
        <w:drawing>
          <wp:inline distT="0" distB="0" distL="0" distR="0" wp14:anchorId="77D7BBA2" wp14:editId="18DC0C06">
            <wp:extent cx="5156200" cy="3437467"/>
            <wp:effectExtent l="0" t="0" r="6350" b="0"/>
            <wp:docPr id="4440915" name="Picture 8" descr="A close-up of a bus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0915" name="Picture 8" descr="A close-up of a bush&#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176702" cy="3451135"/>
                    </a:xfrm>
                    <a:prstGeom prst="rect">
                      <a:avLst/>
                    </a:prstGeom>
                  </pic:spPr>
                </pic:pic>
              </a:graphicData>
            </a:graphic>
          </wp:inline>
        </w:drawing>
      </w:r>
    </w:p>
    <w:p w14:paraId="1366130B" w14:textId="51759831" w:rsidR="002B65C4" w:rsidRDefault="002B65C4" w:rsidP="00D77194">
      <w:pPr>
        <w:pStyle w:val="ListParagraph"/>
        <w:spacing w:after="0" w:line="240" w:lineRule="auto"/>
        <w:ind w:left="540" w:right="720"/>
        <w:jc w:val="both"/>
        <w:rPr>
          <w:sz w:val="24"/>
          <w:szCs w:val="24"/>
        </w:rPr>
      </w:pPr>
      <w:r w:rsidRPr="002B65C4">
        <w:rPr>
          <w:b/>
          <w:bCs/>
          <w:sz w:val="24"/>
          <w:szCs w:val="24"/>
        </w:rPr>
        <w:t>12.</w:t>
      </w:r>
      <w:r>
        <w:rPr>
          <w:sz w:val="24"/>
          <w:szCs w:val="24"/>
        </w:rPr>
        <w:t xml:space="preserve"> </w:t>
      </w:r>
      <w:r>
        <w:rPr>
          <w:i/>
          <w:iCs/>
          <w:sz w:val="24"/>
          <w:szCs w:val="24"/>
        </w:rPr>
        <w:t xml:space="preserve">Escallonia </w:t>
      </w:r>
      <w:r w:rsidRPr="004B7087">
        <w:rPr>
          <w:rFonts w:cstheme="minorHAnsi"/>
          <w:sz w:val="24"/>
          <w:szCs w:val="24"/>
        </w:rPr>
        <w:t>×</w:t>
      </w:r>
      <w:r>
        <w:rPr>
          <w:i/>
          <w:iCs/>
          <w:sz w:val="24"/>
          <w:szCs w:val="24"/>
        </w:rPr>
        <w:t xml:space="preserve"> exoniensis</w:t>
      </w:r>
      <w:r>
        <w:rPr>
          <w:sz w:val="24"/>
          <w:szCs w:val="24"/>
        </w:rPr>
        <w:t xml:space="preserve">, </w:t>
      </w:r>
      <w:r>
        <w:rPr>
          <w:sz w:val="24"/>
          <w:szCs w:val="24"/>
        </w:rPr>
        <w:t>high rate</w:t>
      </w:r>
      <w:r>
        <w:rPr>
          <w:sz w:val="24"/>
          <w:szCs w:val="24"/>
        </w:rPr>
        <w:t>, 13 months after treatment, January 2020.</w:t>
      </w:r>
    </w:p>
    <w:p w14:paraId="10F316BF" w14:textId="77777777" w:rsidR="002B65C4" w:rsidRDefault="002B65C4" w:rsidP="00D77194">
      <w:pPr>
        <w:pStyle w:val="ListParagraph"/>
        <w:spacing w:after="0" w:line="240" w:lineRule="auto"/>
        <w:ind w:left="540" w:right="720"/>
        <w:jc w:val="both"/>
        <w:rPr>
          <w:sz w:val="24"/>
          <w:szCs w:val="24"/>
        </w:rPr>
      </w:pPr>
    </w:p>
    <w:p w14:paraId="2602285B" w14:textId="29729D19" w:rsidR="002B65C4" w:rsidRDefault="002B65C4" w:rsidP="00D77194">
      <w:pPr>
        <w:pStyle w:val="ListParagraph"/>
        <w:spacing w:after="0" w:line="240" w:lineRule="auto"/>
        <w:ind w:left="540" w:right="720"/>
        <w:jc w:val="both"/>
        <w:rPr>
          <w:sz w:val="24"/>
          <w:szCs w:val="24"/>
        </w:rPr>
      </w:pPr>
      <w:r>
        <w:rPr>
          <w:noProof/>
          <w:sz w:val="24"/>
          <w:szCs w:val="24"/>
        </w:rPr>
        <w:drawing>
          <wp:inline distT="0" distB="0" distL="0" distR="0" wp14:anchorId="2D019D5A" wp14:editId="61B932BB">
            <wp:extent cx="5162550" cy="3441700"/>
            <wp:effectExtent l="0" t="0" r="0" b="6350"/>
            <wp:docPr id="1951018063" name="Picture 9" descr="A close-up of a bus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1018063" name="Picture 9" descr="A close-up of a bush&#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168238" cy="3445492"/>
                    </a:xfrm>
                    <a:prstGeom prst="rect">
                      <a:avLst/>
                    </a:prstGeom>
                  </pic:spPr>
                </pic:pic>
              </a:graphicData>
            </a:graphic>
          </wp:inline>
        </w:drawing>
      </w:r>
    </w:p>
    <w:p w14:paraId="5C8CADA3" w14:textId="14CE6AF3" w:rsidR="002B65C4" w:rsidRDefault="002B65C4" w:rsidP="00D77194">
      <w:pPr>
        <w:pStyle w:val="ListParagraph"/>
        <w:spacing w:after="0" w:line="240" w:lineRule="auto"/>
        <w:ind w:left="540" w:right="720"/>
        <w:jc w:val="both"/>
        <w:rPr>
          <w:sz w:val="24"/>
          <w:szCs w:val="24"/>
        </w:rPr>
      </w:pPr>
      <w:r w:rsidRPr="002B65C4">
        <w:rPr>
          <w:b/>
          <w:bCs/>
          <w:sz w:val="24"/>
          <w:szCs w:val="24"/>
        </w:rPr>
        <w:t>13.</w:t>
      </w:r>
      <w:r>
        <w:rPr>
          <w:sz w:val="24"/>
          <w:szCs w:val="24"/>
        </w:rPr>
        <w:t xml:space="preserve"> </w:t>
      </w:r>
      <w:r w:rsidRPr="002B65C4">
        <w:rPr>
          <w:i/>
          <w:iCs/>
          <w:sz w:val="24"/>
          <w:szCs w:val="24"/>
        </w:rPr>
        <w:t>Nerium oleander</w:t>
      </w:r>
      <w:r>
        <w:rPr>
          <w:sz w:val="24"/>
          <w:szCs w:val="24"/>
        </w:rPr>
        <w:t>, control, 13 months after treatment, January 2020.</w:t>
      </w:r>
    </w:p>
    <w:p w14:paraId="16B69FE2" w14:textId="77777777" w:rsidR="002B65C4" w:rsidRDefault="002B65C4" w:rsidP="00D77194">
      <w:pPr>
        <w:pStyle w:val="ListParagraph"/>
        <w:spacing w:after="0" w:line="240" w:lineRule="auto"/>
        <w:ind w:left="540" w:right="720"/>
        <w:jc w:val="both"/>
        <w:rPr>
          <w:sz w:val="24"/>
          <w:szCs w:val="24"/>
        </w:rPr>
      </w:pPr>
    </w:p>
    <w:p w14:paraId="404C75B9" w14:textId="77777777" w:rsidR="002B65C4" w:rsidRDefault="002B65C4" w:rsidP="00D77194">
      <w:pPr>
        <w:pStyle w:val="ListParagraph"/>
        <w:spacing w:after="0" w:line="240" w:lineRule="auto"/>
        <w:ind w:left="540" w:right="720"/>
        <w:jc w:val="both"/>
        <w:rPr>
          <w:sz w:val="24"/>
          <w:szCs w:val="24"/>
        </w:rPr>
      </w:pPr>
    </w:p>
    <w:p w14:paraId="2FB553CA" w14:textId="77777777" w:rsidR="002B65C4" w:rsidRDefault="002B65C4" w:rsidP="00D77194">
      <w:pPr>
        <w:pStyle w:val="ListParagraph"/>
        <w:spacing w:after="0" w:line="240" w:lineRule="auto"/>
        <w:ind w:left="540" w:right="720"/>
        <w:jc w:val="both"/>
        <w:rPr>
          <w:sz w:val="24"/>
          <w:szCs w:val="24"/>
        </w:rPr>
      </w:pPr>
    </w:p>
    <w:p w14:paraId="20F34AE6" w14:textId="30A0E1E7" w:rsidR="002B65C4" w:rsidRDefault="002B65C4" w:rsidP="00D77194">
      <w:pPr>
        <w:pStyle w:val="ListParagraph"/>
        <w:spacing w:after="0" w:line="240" w:lineRule="auto"/>
        <w:ind w:left="540" w:right="720"/>
        <w:jc w:val="both"/>
        <w:rPr>
          <w:sz w:val="24"/>
          <w:szCs w:val="24"/>
        </w:rPr>
      </w:pPr>
      <w:r>
        <w:rPr>
          <w:noProof/>
          <w:sz w:val="24"/>
          <w:szCs w:val="24"/>
        </w:rPr>
        <w:drawing>
          <wp:inline distT="0" distB="0" distL="0" distR="0" wp14:anchorId="270734C2" wp14:editId="6CADC706">
            <wp:extent cx="5153025" cy="3435350"/>
            <wp:effectExtent l="0" t="0" r="9525" b="0"/>
            <wp:docPr id="1450995994" name="Picture 10" descr="A close-up of a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995994" name="Picture 10" descr="A close-up of a plant&#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162210" cy="3441473"/>
                    </a:xfrm>
                    <a:prstGeom prst="rect">
                      <a:avLst/>
                    </a:prstGeom>
                  </pic:spPr>
                </pic:pic>
              </a:graphicData>
            </a:graphic>
          </wp:inline>
        </w:drawing>
      </w:r>
    </w:p>
    <w:p w14:paraId="7CF24989" w14:textId="5BEDBDE7" w:rsidR="002B65C4" w:rsidRDefault="002B65C4" w:rsidP="00D77194">
      <w:pPr>
        <w:pStyle w:val="ListParagraph"/>
        <w:spacing w:after="0" w:line="240" w:lineRule="auto"/>
        <w:ind w:left="540" w:right="720"/>
        <w:jc w:val="both"/>
        <w:rPr>
          <w:sz w:val="24"/>
          <w:szCs w:val="24"/>
        </w:rPr>
      </w:pPr>
      <w:r w:rsidRPr="002B65C4">
        <w:rPr>
          <w:b/>
          <w:bCs/>
          <w:sz w:val="24"/>
          <w:szCs w:val="24"/>
        </w:rPr>
        <w:t>14.</w:t>
      </w:r>
      <w:r>
        <w:rPr>
          <w:sz w:val="24"/>
          <w:szCs w:val="24"/>
        </w:rPr>
        <w:t xml:space="preserve"> </w:t>
      </w:r>
      <w:r w:rsidRPr="002B65C4">
        <w:rPr>
          <w:i/>
          <w:iCs/>
          <w:sz w:val="24"/>
          <w:szCs w:val="24"/>
        </w:rPr>
        <w:t>Nerium oleander</w:t>
      </w:r>
      <w:r>
        <w:rPr>
          <w:sz w:val="24"/>
          <w:szCs w:val="24"/>
        </w:rPr>
        <w:t xml:space="preserve">, </w:t>
      </w:r>
      <w:r>
        <w:rPr>
          <w:sz w:val="24"/>
          <w:szCs w:val="24"/>
        </w:rPr>
        <w:t>high rate</w:t>
      </w:r>
      <w:r>
        <w:rPr>
          <w:sz w:val="24"/>
          <w:szCs w:val="24"/>
        </w:rPr>
        <w:t>, 13 months after treatment, January 2020</w:t>
      </w:r>
      <w:r>
        <w:rPr>
          <w:sz w:val="24"/>
          <w:szCs w:val="24"/>
        </w:rPr>
        <w:t>.</w:t>
      </w:r>
    </w:p>
    <w:p w14:paraId="34B6E82F" w14:textId="77777777" w:rsidR="002B65C4" w:rsidRDefault="002B65C4" w:rsidP="00D77194">
      <w:pPr>
        <w:pStyle w:val="ListParagraph"/>
        <w:spacing w:after="0" w:line="240" w:lineRule="auto"/>
        <w:ind w:left="540" w:right="720"/>
        <w:jc w:val="both"/>
        <w:rPr>
          <w:sz w:val="24"/>
          <w:szCs w:val="24"/>
        </w:rPr>
      </w:pPr>
    </w:p>
    <w:p w14:paraId="684B9404" w14:textId="0DC13AB8" w:rsidR="002B65C4" w:rsidRDefault="002B65C4" w:rsidP="00D77194">
      <w:pPr>
        <w:pStyle w:val="ListParagraph"/>
        <w:spacing w:after="0" w:line="240" w:lineRule="auto"/>
        <w:ind w:left="540" w:right="720"/>
        <w:jc w:val="both"/>
        <w:rPr>
          <w:sz w:val="24"/>
          <w:szCs w:val="24"/>
        </w:rPr>
      </w:pPr>
      <w:r>
        <w:rPr>
          <w:noProof/>
          <w:sz w:val="24"/>
          <w:szCs w:val="24"/>
        </w:rPr>
        <w:drawing>
          <wp:inline distT="0" distB="0" distL="0" distR="0" wp14:anchorId="48F64FDA" wp14:editId="597806E8">
            <wp:extent cx="5162550" cy="3441700"/>
            <wp:effectExtent l="0" t="0" r="0" b="6350"/>
            <wp:docPr id="686137735" name="Picture 11" descr="A close-up of a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6137735" name="Picture 11" descr="A close-up of a plant&#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170043" cy="3446695"/>
                    </a:xfrm>
                    <a:prstGeom prst="rect">
                      <a:avLst/>
                    </a:prstGeom>
                  </pic:spPr>
                </pic:pic>
              </a:graphicData>
            </a:graphic>
          </wp:inline>
        </w:drawing>
      </w:r>
    </w:p>
    <w:p w14:paraId="66CB30A9" w14:textId="11235E8A" w:rsidR="002B65C4" w:rsidRDefault="002B65C4" w:rsidP="00D77194">
      <w:pPr>
        <w:pStyle w:val="ListParagraph"/>
        <w:spacing w:after="0" w:line="240" w:lineRule="auto"/>
        <w:ind w:left="540" w:right="720"/>
        <w:jc w:val="both"/>
        <w:rPr>
          <w:sz w:val="24"/>
          <w:szCs w:val="24"/>
        </w:rPr>
      </w:pPr>
      <w:r w:rsidRPr="009D20EA">
        <w:rPr>
          <w:b/>
          <w:bCs/>
          <w:sz w:val="24"/>
          <w:szCs w:val="24"/>
        </w:rPr>
        <w:t>15.</w:t>
      </w:r>
      <w:r>
        <w:rPr>
          <w:sz w:val="24"/>
          <w:szCs w:val="24"/>
        </w:rPr>
        <w:t xml:space="preserve"> </w:t>
      </w:r>
      <w:r>
        <w:rPr>
          <w:i/>
          <w:iCs/>
          <w:sz w:val="24"/>
          <w:szCs w:val="24"/>
        </w:rPr>
        <w:t>P</w:t>
      </w:r>
      <w:r w:rsidR="009D20EA">
        <w:rPr>
          <w:i/>
          <w:iCs/>
          <w:sz w:val="24"/>
          <w:szCs w:val="24"/>
        </w:rPr>
        <w:t>h</w:t>
      </w:r>
      <w:r>
        <w:rPr>
          <w:i/>
          <w:iCs/>
          <w:sz w:val="24"/>
          <w:szCs w:val="24"/>
        </w:rPr>
        <w:t xml:space="preserve">otinia </w:t>
      </w:r>
      <w:r w:rsidRPr="004B7087">
        <w:rPr>
          <w:rFonts w:cstheme="minorHAnsi"/>
          <w:sz w:val="24"/>
          <w:szCs w:val="24"/>
        </w:rPr>
        <w:t>×</w:t>
      </w:r>
      <w:r>
        <w:rPr>
          <w:i/>
          <w:iCs/>
          <w:sz w:val="24"/>
          <w:szCs w:val="24"/>
        </w:rPr>
        <w:t xml:space="preserve"> fraseri</w:t>
      </w:r>
      <w:r>
        <w:rPr>
          <w:sz w:val="24"/>
          <w:szCs w:val="24"/>
        </w:rPr>
        <w:t>, control, 13 months after treatment, January 2020</w:t>
      </w:r>
      <w:r w:rsidR="009D20EA">
        <w:rPr>
          <w:sz w:val="24"/>
          <w:szCs w:val="24"/>
        </w:rPr>
        <w:t>.</w:t>
      </w:r>
    </w:p>
    <w:p w14:paraId="1A6D565B" w14:textId="77777777" w:rsidR="009D20EA" w:rsidRDefault="009D20EA" w:rsidP="00D77194">
      <w:pPr>
        <w:pStyle w:val="ListParagraph"/>
        <w:spacing w:after="0" w:line="240" w:lineRule="auto"/>
        <w:ind w:left="540" w:right="720"/>
        <w:jc w:val="both"/>
        <w:rPr>
          <w:sz w:val="24"/>
          <w:szCs w:val="24"/>
        </w:rPr>
      </w:pPr>
    </w:p>
    <w:p w14:paraId="2548447B" w14:textId="77777777" w:rsidR="009D20EA" w:rsidRDefault="009D20EA" w:rsidP="00D77194">
      <w:pPr>
        <w:pStyle w:val="ListParagraph"/>
        <w:spacing w:after="0" w:line="240" w:lineRule="auto"/>
        <w:ind w:left="540" w:right="720"/>
        <w:jc w:val="both"/>
        <w:rPr>
          <w:sz w:val="24"/>
          <w:szCs w:val="24"/>
        </w:rPr>
      </w:pPr>
    </w:p>
    <w:p w14:paraId="021FF72A" w14:textId="77777777" w:rsidR="009D20EA" w:rsidRDefault="009D20EA" w:rsidP="00D77194">
      <w:pPr>
        <w:pStyle w:val="ListParagraph"/>
        <w:spacing w:after="0" w:line="240" w:lineRule="auto"/>
        <w:ind w:left="540" w:right="720"/>
        <w:jc w:val="both"/>
        <w:rPr>
          <w:sz w:val="24"/>
          <w:szCs w:val="24"/>
        </w:rPr>
      </w:pPr>
    </w:p>
    <w:p w14:paraId="5156A60A" w14:textId="3F3E88D9" w:rsidR="009D20EA" w:rsidRDefault="009D20EA" w:rsidP="00D77194">
      <w:pPr>
        <w:pStyle w:val="ListParagraph"/>
        <w:spacing w:after="0" w:line="240" w:lineRule="auto"/>
        <w:ind w:left="540" w:right="720"/>
        <w:jc w:val="both"/>
        <w:rPr>
          <w:sz w:val="24"/>
          <w:szCs w:val="24"/>
        </w:rPr>
      </w:pPr>
      <w:r>
        <w:rPr>
          <w:noProof/>
          <w:sz w:val="24"/>
          <w:szCs w:val="24"/>
        </w:rPr>
        <w:drawing>
          <wp:inline distT="0" distB="0" distL="0" distR="0" wp14:anchorId="5D14B284" wp14:editId="0322648C">
            <wp:extent cx="5165725" cy="3443817"/>
            <wp:effectExtent l="0" t="0" r="0" b="4445"/>
            <wp:docPr id="805149398" name="Picture 12" descr="A bush with red flow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149398" name="Picture 12" descr="A bush with red flowers&#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176424" cy="3450949"/>
                    </a:xfrm>
                    <a:prstGeom prst="rect">
                      <a:avLst/>
                    </a:prstGeom>
                  </pic:spPr>
                </pic:pic>
              </a:graphicData>
            </a:graphic>
          </wp:inline>
        </w:drawing>
      </w:r>
    </w:p>
    <w:p w14:paraId="7D5B1C4C" w14:textId="1C9CB2B5" w:rsidR="009D20EA" w:rsidRDefault="009D20EA" w:rsidP="009D20EA">
      <w:pPr>
        <w:pStyle w:val="ListParagraph"/>
        <w:spacing w:after="0" w:line="240" w:lineRule="auto"/>
        <w:ind w:left="540" w:right="720"/>
        <w:jc w:val="both"/>
        <w:rPr>
          <w:sz w:val="24"/>
          <w:szCs w:val="24"/>
        </w:rPr>
      </w:pPr>
      <w:r w:rsidRPr="009D20EA">
        <w:rPr>
          <w:b/>
          <w:bCs/>
          <w:sz w:val="24"/>
          <w:szCs w:val="24"/>
        </w:rPr>
        <w:t>16.</w:t>
      </w:r>
      <w:r>
        <w:rPr>
          <w:sz w:val="24"/>
          <w:szCs w:val="24"/>
        </w:rPr>
        <w:t xml:space="preserve"> </w:t>
      </w:r>
      <w:r>
        <w:rPr>
          <w:i/>
          <w:iCs/>
          <w:sz w:val="24"/>
          <w:szCs w:val="24"/>
        </w:rPr>
        <w:t xml:space="preserve">Photinia </w:t>
      </w:r>
      <w:r w:rsidRPr="004B7087">
        <w:rPr>
          <w:rFonts w:cstheme="minorHAnsi"/>
          <w:sz w:val="24"/>
          <w:szCs w:val="24"/>
        </w:rPr>
        <w:t>×</w:t>
      </w:r>
      <w:r>
        <w:rPr>
          <w:i/>
          <w:iCs/>
          <w:sz w:val="24"/>
          <w:szCs w:val="24"/>
        </w:rPr>
        <w:t xml:space="preserve"> fraseri</w:t>
      </w:r>
      <w:r>
        <w:rPr>
          <w:sz w:val="24"/>
          <w:szCs w:val="24"/>
        </w:rPr>
        <w:t xml:space="preserve">, </w:t>
      </w:r>
      <w:r w:rsidR="00CB049E">
        <w:rPr>
          <w:sz w:val="24"/>
          <w:szCs w:val="24"/>
        </w:rPr>
        <w:t>medium</w:t>
      </w:r>
      <w:r>
        <w:rPr>
          <w:sz w:val="24"/>
          <w:szCs w:val="24"/>
        </w:rPr>
        <w:t xml:space="preserve"> rate</w:t>
      </w:r>
      <w:r>
        <w:rPr>
          <w:sz w:val="24"/>
          <w:szCs w:val="24"/>
        </w:rPr>
        <w:t>, 13 months after treatment, January 2020.</w:t>
      </w:r>
    </w:p>
    <w:p w14:paraId="7B4C2D76" w14:textId="2B597AD5" w:rsidR="009D20EA" w:rsidRDefault="009D20EA" w:rsidP="00D77194">
      <w:pPr>
        <w:pStyle w:val="ListParagraph"/>
        <w:spacing w:after="0" w:line="240" w:lineRule="auto"/>
        <w:ind w:left="540" w:right="720"/>
        <w:jc w:val="both"/>
        <w:rPr>
          <w:sz w:val="24"/>
          <w:szCs w:val="24"/>
        </w:rPr>
      </w:pPr>
    </w:p>
    <w:p w14:paraId="72599DCD" w14:textId="0C16962B" w:rsidR="009D20EA" w:rsidRDefault="009D20EA" w:rsidP="00D77194">
      <w:pPr>
        <w:pStyle w:val="ListParagraph"/>
        <w:spacing w:after="0" w:line="240" w:lineRule="auto"/>
        <w:ind w:left="540" w:right="720"/>
        <w:jc w:val="both"/>
        <w:rPr>
          <w:sz w:val="24"/>
          <w:szCs w:val="24"/>
        </w:rPr>
      </w:pPr>
      <w:r>
        <w:rPr>
          <w:noProof/>
          <w:sz w:val="24"/>
          <w:szCs w:val="24"/>
        </w:rPr>
        <w:drawing>
          <wp:inline distT="0" distB="0" distL="0" distR="0" wp14:anchorId="598B960F" wp14:editId="2CED8F9E">
            <wp:extent cx="5157788" cy="3438525"/>
            <wp:effectExtent l="0" t="0" r="5080" b="0"/>
            <wp:docPr id="961523797" name="Picture 13" descr="A close-up of a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523797" name="Picture 13" descr="A close-up of a plant&#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167156" cy="3444770"/>
                    </a:xfrm>
                    <a:prstGeom prst="rect">
                      <a:avLst/>
                    </a:prstGeom>
                  </pic:spPr>
                </pic:pic>
              </a:graphicData>
            </a:graphic>
          </wp:inline>
        </w:drawing>
      </w:r>
    </w:p>
    <w:p w14:paraId="620426F7" w14:textId="262BDA09" w:rsidR="009D20EA" w:rsidRDefault="009D20EA" w:rsidP="009D20EA">
      <w:pPr>
        <w:pStyle w:val="ListParagraph"/>
        <w:spacing w:after="0" w:line="240" w:lineRule="auto"/>
        <w:ind w:left="540" w:right="720"/>
        <w:jc w:val="both"/>
        <w:rPr>
          <w:sz w:val="24"/>
          <w:szCs w:val="24"/>
        </w:rPr>
      </w:pPr>
      <w:r w:rsidRPr="009D20EA">
        <w:rPr>
          <w:b/>
          <w:bCs/>
          <w:sz w:val="24"/>
          <w:szCs w:val="24"/>
        </w:rPr>
        <w:t>17.</w:t>
      </w:r>
      <w:r>
        <w:rPr>
          <w:sz w:val="24"/>
          <w:szCs w:val="24"/>
        </w:rPr>
        <w:t xml:space="preserve"> </w:t>
      </w:r>
      <w:r>
        <w:rPr>
          <w:i/>
          <w:iCs/>
          <w:sz w:val="24"/>
          <w:szCs w:val="24"/>
        </w:rPr>
        <w:t>Pittosporum tobira</w:t>
      </w:r>
      <w:r>
        <w:rPr>
          <w:sz w:val="24"/>
          <w:szCs w:val="24"/>
        </w:rPr>
        <w:t>, control, 13 months after treatment, January 2020.</w:t>
      </w:r>
    </w:p>
    <w:p w14:paraId="088ABC17" w14:textId="77777777" w:rsidR="009D20EA" w:rsidRDefault="009D20EA" w:rsidP="009D20EA">
      <w:pPr>
        <w:pStyle w:val="ListParagraph"/>
        <w:spacing w:after="0" w:line="240" w:lineRule="auto"/>
        <w:ind w:left="540" w:right="720"/>
        <w:jc w:val="both"/>
        <w:rPr>
          <w:sz w:val="24"/>
          <w:szCs w:val="24"/>
        </w:rPr>
      </w:pPr>
    </w:p>
    <w:p w14:paraId="2F2100E7" w14:textId="77777777" w:rsidR="009D20EA" w:rsidRDefault="009D20EA" w:rsidP="009D20EA">
      <w:pPr>
        <w:pStyle w:val="ListParagraph"/>
        <w:spacing w:after="0" w:line="240" w:lineRule="auto"/>
        <w:ind w:left="540" w:right="720"/>
        <w:jc w:val="both"/>
        <w:rPr>
          <w:sz w:val="24"/>
          <w:szCs w:val="24"/>
        </w:rPr>
      </w:pPr>
    </w:p>
    <w:p w14:paraId="3B4D4989" w14:textId="77777777" w:rsidR="009D20EA" w:rsidRDefault="009D20EA" w:rsidP="009D20EA">
      <w:pPr>
        <w:pStyle w:val="ListParagraph"/>
        <w:spacing w:after="0" w:line="240" w:lineRule="auto"/>
        <w:ind w:left="540" w:right="720"/>
        <w:jc w:val="both"/>
        <w:rPr>
          <w:sz w:val="24"/>
          <w:szCs w:val="24"/>
        </w:rPr>
      </w:pPr>
    </w:p>
    <w:p w14:paraId="7DB41D91" w14:textId="6EC2CEE5" w:rsidR="009D20EA" w:rsidRDefault="009D20EA" w:rsidP="009D20EA">
      <w:pPr>
        <w:pStyle w:val="ListParagraph"/>
        <w:spacing w:after="0" w:line="240" w:lineRule="auto"/>
        <w:ind w:left="540" w:right="720"/>
        <w:jc w:val="both"/>
        <w:rPr>
          <w:sz w:val="24"/>
          <w:szCs w:val="24"/>
        </w:rPr>
      </w:pPr>
      <w:r>
        <w:rPr>
          <w:noProof/>
          <w:sz w:val="24"/>
          <w:szCs w:val="24"/>
        </w:rPr>
        <w:drawing>
          <wp:inline distT="0" distB="0" distL="0" distR="0" wp14:anchorId="4288168A" wp14:editId="6EB83C48">
            <wp:extent cx="5149850" cy="3433234"/>
            <wp:effectExtent l="0" t="0" r="0" b="0"/>
            <wp:docPr id="1371327" name="Picture 14" descr="A close-up of a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327" name="Picture 14" descr="A close-up of a plant&#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157649" cy="3438434"/>
                    </a:xfrm>
                    <a:prstGeom prst="rect">
                      <a:avLst/>
                    </a:prstGeom>
                  </pic:spPr>
                </pic:pic>
              </a:graphicData>
            </a:graphic>
          </wp:inline>
        </w:drawing>
      </w:r>
    </w:p>
    <w:p w14:paraId="085D19C1" w14:textId="1FCF9D6E" w:rsidR="009D20EA" w:rsidRDefault="009D20EA" w:rsidP="009D20EA">
      <w:pPr>
        <w:pStyle w:val="ListParagraph"/>
        <w:spacing w:after="0" w:line="240" w:lineRule="auto"/>
        <w:ind w:left="540" w:right="720"/>
        <w:jc w:val="both"/>
        <w:rPr>
          <w:sz w:val="24"/>
          <w:szCs w:val="24"/>
        </w:rPr>
      </w:pPr>
      <w:r>
        <w:rPr>
          <w:sz w:val="24"/>
          <w:szCs w:val="24"/>
        </w:rPr>
        <w:t xml:space="preserve">18. </w:t>
      </w:r>
      <w:r>
        <w:rPr>
          <w:i/>
          <w:iCs/>
          <w:sz w:val="24"/>
          <w:szCs w:val="24"/>
        </w:rPr>
        <w:t>Pittosporum tobira</w:t>
      </w:r>
      <w:r>
        <w:rPr>
          <w:sz w:val="24"/>
          <w:szCs w:val="24"/>
        </w:rPr>
        <w:t xml:space="preserve">, </w:t>
      </w:r>
      <w:r>
        <w:rPr>
          <w:sz w:val="24"/>
          <w:szCs w:val="24"/>
        </w:rPr>
        <w:t>high rate</w:t>
      </w:r>
      <w:r>
        <w:rPr>
          <w:sz w:val="24"/>
          <w:szCs w:val="24"/>
        </w:rPr>
        <w:t>, 13 months after treatment, January 2020.</w:t>
      </w:r>
    </w:p>
    <w:p w14:paraId="483866E3" w14:textId="5457C0EC" w:rsidR="009D20EA" w:rsidRDefault="009D20EA" w:rsidP="00D77194">
      <w:pPr>
        <w:pStyle w:val="ListParagraph"/>
        <w:spacing w:after="0" w:line="240" w:lineRule="auto"/>
        <w:ind w:left="540" w:right="720"/>
        <w:jc w:val="both"/>
        <w:rPr>
          <w:sz w:val="24"/>
          <w:szCs w:val="24"/>
        </w:rPr>
      </w:pPr>
    </w:p>
    <w:p w14:paraId="620A0108" w14:textId="77777777" w:rsidR="009D20EA" w:rsidRDefault="009D20EA" w:rsidP="00D77194">
      <w:pPr>
        <w:pStyle w:val="ListParagraph"/>
        <w:spacing w:after="0" w:line="240" w:lineRule="auto"/>
        <w:ind w:left="540" w:right="720"/>
        <w:jc w:val="both"/>
        <w:rPr>
          <w:sz w:val="24"/>
          <w:szCs w:val="24"/>
        </w:rPr>
      </w:pPr>
    </w:p>
    <w:p w14:paraId="21670D44" w14:textId="5DACD21E" w:rsidR="009D20EA" w:rsidRDefault="009D20EA" w:rsidP="00D77194">
      <w:pPr>
        <w:pStyle w:val="ListParagraph"/>
        <w:spacing w:after="0" w:line="240" w:lineRule="auto"/>
        <w:ind w:left="540" w:right="720"/>
        <w:jc w:val="both"/>
        <w:rPr>
          <w:sz w:val="24"/>
          <w:szCs w:val="24"/>
        </w:rPr>
      </w:pPr>
      <w:r>
        <w:rPr>
          <w:noProof/>
          <w:sz w:val="24"/>
          <w:szCs w:val="24"/>
        </w:rPr>
        <w:drawing>
          <wp:inline distT="0" distB="0" distL="0" distR="0" wp14:anchorId="4A05B1B9" wp14:editId="536920F6">
            <wp:extent cx="5148263" cy="3432175"/>
            <wp:effectExtent l="0" t="0" r="0" b="0"/>
            <wp:docPr id="243257285" name="Picture 15" descr="A bush with purple flow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257285" name="Picture 15" descr="A bush with purple flowers&#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153079" cy="3435386"/>
                    </a:xfrm>
                    <a:prstGeom prst="rect">
                      <a:avLst/>
                    </a:prstGeom>
                  </pic:spPr>
                </pic:pic>
              </a:graphicData>
            </a:graphic>
          </wp:inline>
        </w:drawing>
      </w:r>
    </w:p>
    <w:p w14:paraId="74F15921" w14:textId="36157427" w:rsidR="009D20EA" w:rsidRDefault="009D20EA" w:rsidP="00D77194">
      <w:pPr>
        <w:pStyle w:val="ListParagraph"/>
        <w:spacing w:after="0" w:line="240" w:lineRule="auto"/>
        <w:ind w:left="540" w:right="720"/>
        <w:jc w:val="both"/>
        <w:rPr>
          <w:sz w:val="24"/>
          <w:szCs w:val="24"/>
        </w:rPr>
      </w:pPr>
      <w:r w:rsidRPr="009D20EA">
        <w:rPr>
          <w:b/>
          <w:bCs/>
          <w:sz w:val="24"/>
          <w:szCs w:val="24"/>
        </w:rPr>
        <w:t>19.</w:t>
      </w:r>
      <w:r>
        <w:rPr>
          <w:sz w:val="24"/>
          <w:szCs w:val="24"/>
        </w:rPr>
        <w:t xml:space="preserve"> </w:t>
      </w:r>
      <w:r>
        <w:rPr>
          <w:i/>
          <w:iCs/>
          <w:sz w:val="24"/>
          <w:szCs w:val="24"/>
        </w:rPr>
        <w:t>Rhaphiolepis indica</w:t>
      </w:r>
      <w:r>
        <w:rPr>
          <w:sz w:val="24"/>
          <w:szCs w:val="24"/>
        </w:rPr>
        <w:t xml:space="preserve">, </w:t>
      </w:r>
      <w:r>
        <w:rPr>
          <w:sz w:val="24"/>
          <w:szCs w:val="24"/>
        </w:rPr>
        <w:t>low rate</w:t>
      </w:r>
      <w:r>
        <w:rPr>
          <w:sz w:val="24"/>
          <w:szCs w:val="24"/>
        </w:rPr>
        <w:t>, 13 months after treatment, January 2020.</w:t>
      </w:r>
    </w:p>
    <w:p w14:paraId="2B51D819" w14:textId="77777777" w:rsidR="009D20EA" w:rsidRDefault="009D20EA" w:rsidP="00D77194">
      <w:pPr>
        <w:pStyle w:val="ListParagraph"/>
        <w:spacing w:after="0" w:line="240" w:lineRule="auto"/>
        <w:ind w:left="540" w:right="720"/>
        <w:jc w:val="both"/>
        <w:rPr>
          <w:sz w:val="24"/>
          <w:szCs w:val="24"/>
        </w:rPr>
      </w:pPr>
    </w:p>
    <w:p w14:paraId="56E81473" w14:textId="77777777" w:rsidR="009D20EA" w:rsidRDefault="009D20EA" w:rsidP="00D77194">
      <w:pPr>
        <w:pStyle w:val="ListParagraph"/>
        <w:spacing w:after="0" w:line="240" w:lineRule="auto"/>
        <w:ind w:left="540" w:right="720"/>
        <w:jc w:val="both"/>
        <w:rPr>
          <w:sz w:val="24"/>
          <w:szCs w:val="24"/>
        </w:rPr>
      </w:pPr>
    </w:p>
    <w:p w14:paraId="7A51CFA4" w14:textId="77777777" w:rsidR="009D20EA" w:rsidRDefault="009D20EA" w:rsidP="00D77194">
      <w:pPr>
        <w:pStyle w:val="ListParagraph"/>
        <w:spacing w:after="0" w:line="240" w:lineRule="auto"/>
        <w:ind w:left="540" w:right="720"/>
        <w:jc w:val="both"/>
        <w:rPr>
          <w:sz w:val="24"/>
          <w:szCs w:val="24"/>
        </w:rPr>
      </w:pPr>
    </w:p>
    <w:p w14:paraId="6D07F485" w14:textId="5F802D7A" w:rsidR="009D20EA" w:rsidRDefault="009D20EA" w:rsidP="00D77194">
      <w:pPr>
        <w:pStyle w:val="ListParagraph"/>
        <w:spacing w:after="0" w:line="240" w:lineRule="auto"/>
        <w:ind w:left="540" w:right="720"/>
        <w:jc w:val="both"/>
        <w:rPr>
          <w:sz w:val="24"/>
          <w:szCs w:val="24"/>
        </w:rPr>
      </w:pPr>
      <w:r>
        <w:rPr>
          <w:noProof/>
          <w:sz w:val="24"/>
          <w:szCs w:val="24"/>
        </w:rPr>
        <w:drawing>
          <wp:inline distT="0" distB="0" distL="0" distR="0" wp14:anchorId="535D9D40" wp14:editId="7C2691E7">
            <wp:extent cx="5143500" cy="3429000"/>
            <wp:effectExtent l="0" t="0" r="0" b="0"/>
            <wp:docPr id="1145622441" name="Picture 16" descr="A plant with green leav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622441" name="Picture 16" descr="A plant with green leaves&#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152907" cy="3435271"/>
                    </a:xfrm>
                    <a:prstGeom prst="rect">
                      <a:avLst/>
                    </a:prstGeom>
                  </pic:spPr>
                </pic:pic>
              </a:graphicData>
            </a:graphic>
          </wp:inline>
        </w:drawing>
      </w:r>
    </w:p>
    <w:p w14:paraId="43CBF5A0" w14:textId="663D9BE7" w:rsidR="009D20EA" w:rsidRDefault="009D20EA" w:rsidP="00D77194">
      <w:pPr>
        <w:pStyle w:val="ListParagraph"/>
        <w:spacing w:after="0" w:line="240" w:lineRule="auto"/>
        <w:ind w:left="540" w:right="720"/>
        <w:jc w:val="both"/>
        <w:rPr>
          <w:sz w:val="24"/>
          <w:szCs w:val="24"/>
        </w:rPr>
      </w:pPr>
      <w:r w:rsidRPr="009D20EA">
        <w:rPr>
          <w:b/>
          <w:bCs/>
          <w:sz w:val="24"/>
          <w:szCs w:val="24"/>
        </w:rPr>
        <w:t>20.</w:t>
      </w:r>
      <w:r>
        <w:rPr>
          <w:sz w:val="24"/>
          <w:szCs w:val="24"/>
        </w:rPr>
        <w:t xml:space="preserve"> </w:t>
      </w:r>
      <w:r>
        <w:rPr>
          <w:i/>
          <w:iCs/>
          <w:sz w:val="24"/>
          <w:szCs w:val="24"/>
        </w:rPr>
        <w:t>Rhaphiolepis indica</w:t>
      </w:r>
      <w:r>
        <w:rPr>
          <w:sz w:val="24"/>
          <w:szCs w:val="24"/>
        </w:rPr>
        <w:t xml:space="preserve">, </w:t>
      </w:r>
      <w:r>
        <w:rPr>
          <w:sz w:val="24"/>
          <w:szCs w:val="24"/>
        </w:rPr>
        <w:t>high</w:t>
      </w:r>
      <w:r>
        <w:rPr>
          <w:sz w:val="24"/>
          <w:szCs w:val="24"/>
        </w:rPr>
        <w:t xml:space="preserve"> rate, 13 months after treatment, January 2020.</w:t>
      </w:r>
    </w:p>
    <w:p w14:paraId="6F24A388" w14:textId="77777777" w:rsidR="009D20EA" w:rsidRPr="00D77194" w:rsidRDefault="009D20EA" w:rsidP="00D77194">
      <w:pPr>
        <w:pStyle w:val="ListParagraph"/>
        <w:spacing w:after="0" w:line="240" w:lineRule="auto"/>
        <w:ind w:left="540" w:right="720"/>
        <w:jc w:val="both"/>
        <w:rPr>
          <w:sz w:val="24"/>
          <w:szCs w:val="24"/>
        </w:rPr>
      </w:pPr>
    </w:p>
    <w:p w14:paraId="495D609A" w14:textId="33FC9AE2" w:rsidR="006E519D" w:rsidRDefault="006E519D" w:rsidP="006E519D">
      <w:pPr>
        <w:jc w:val="both"/>
        <w:rPr>
          <w:sz w:val="24"/>
          <w:szCs w:val="24"/>
        </w:rPr>
      </w:pPr>
      <w:r>
        <w:rPr>
          <w:sz w:val="24"/>
          <w:szCs w:val="24"/>
        </w:rPr>
        <w:lastRenderedPageBreak/>
        <w:t xml:space="preserve">to the control, the low and middle rates were intermediate and not significantly different from the high rate or the control. At 13 months after treatment, though, paclobutrazol significantly </w:t>
      </w:r>
      <w:r w:rsidRPr="00045FC0">
        <w:rPr>
          <w:sz w:val="24"/>
          <w:szCs w:val="24"/>
        </w:rPr>
        <w:t>reduce</w:t>
      </w:r>
      <w:r>
        <w:rPr>
          <w:sz w:val="24"/>
          <w:szCs w:val="24"/>
        </w:rPr>
        <w:t>d</w:t>
      </w:r>
      <w:r w:rsidRPr="00045FC0">
        <w:rPr>
          <w:sz w:val="24"/>
          <w:szCs w:val="24"/>
        </w:rPr>
        <w:t xml:space="preserve"> plant growth across all seven species at any rate compared to the control</w:t>
      </w:r>
      <w:r w:rsidR="00D77194">
        <w:rPr>
          <w:sz w:val="24"/>
          <w:szCs w:val="24"/>
        </w:rPr>
        <w:t xml:space="preserve"> (</w:t>
      </w:r>
      <w:r w:rsidR="00D77194" w:rsidRPr="00D77194">
        <w:rPr>
          <w:b/>
          <w:bCs/>
          <w:sz w:val="24"/>
          <w:szCs w:val="24"/>
        </w:rPr>
        <w:t>Figs. 7</w:t>
      </w:r>
      <w:r w:rsidR="00FF2708">
        <w:rPr>
          <w:b/>
          <w:bCs/>
          <w:sz w:val="24"/>
          <w:szCs w:val="24"/>
        </w:rPr>
        <w:t>–</w:t>
      </w:r>
      <w:r w:rsidR="00D77194" w:rsidRPr="00D77194">
        <w:rPr>
          <w:b/>
          <w:bCs/>
          <w:sz w:val="24"/>
          <w:szCs w:val="24"/>
        </w:rPr>
        <w:t>20</w:t>
      </w:r>
      <w:r w:rsidR="00D77194">
        <w:rPr>
          <w:sz w:val="24"/>
          <w:szCs w:val="24"/>
        </w:rPr>
        <w:t>)</w:t>
      </w:r>
      <w:r>
        <w:rPr>
          <w:sz w:val="24"/>
          <w:szCs w:val="24"/>
        </w:rPr>
        <w:t xml:space="preserve">. At the end of the study, 23 months after treatment, none of the treatments significantly reduced growth compared to the control. </w:t>
      </w:r>
    </w:p>
    <w:p w14:paraId="1E4FCA44" w14:textId="77777777" w:rsidR="006E519D" w:rsidRDefault="006E519D" w:rsidP="006E519D">
      <w:pPr>
        <w:jc w:val="both"/>
        <w:rPr>
          <w:sz w:val="24"/>
          <w:szCs w:val="24"/>
        </w:rPr>
      </w:pPr>
      <w:r>
        <w:rPr>
          <w:sz w:val="24"/>
          <w:szCs w:val="24"/>
        </w:rPr>
        <w:t>Paclobutrazol significantly reduced plant appearance across all seven species at any rate at 4, 13, and 23 months after treatment; however, at 13 months after treatment, the medium rate was intermediate and not significantly different compared to other treatments and the control.</w:t>
      </w:r>
    </w:p>
    <w:p w14:paraId="743E65EC" w14:textId="1B1045A8" w:rsidR="003052FB" w:rsidRDefault="003052FB" w:rsidP="006E519D">
      <w:pPr>
        <w:jc w:val="both"/>
        <w:rPr>
          <w:sz w:val="24"/>
          <w:szCs w:val="24"/>
        </w:rPr>
      </w:pPr>
      <w:r>
        <w:rPr>
          <w:sz w:val="24"/>
          <w:szCs w:val="24"/>
        </w:rPr>
        <w:t xml:space="preserve">Differences among species are in </w:t>
      </w:r>
      <w:r w:rsidRPr="002329B7">
        <w:rPr>
          <w:b/>
          <w:bCs/>
          <w:sz w:val="24"/>
          <w:szCs w:val="24"/>
        </w:rPr>
        <w:t>Table 3</w:t>
      </w:r>
      <w:r>
        <w:rPr>
          <w:sz w:val="24"/>
          <w:szCs w:val="24"/>
        </w:rPr>
        <w:t xml:space="preserve">. </w:t>
      </w:r>
      <w:r w:rsidRPr="00CE09F3">
        <w:rPr>
          <w:sz w:val="24"/>
          <w:szCs w:val="24"/>
        </w:rPr>
        <w:t xml:space="preserve">At four months after treatment, </w:t>
      </w:r>
      <w:r w:rsidRPr="002F7914">
        <w:rPr>
          <w:i/>
          <w:iCs/>
          <w:sz w:val="24"/>
          <w:szCs w:val="24"/>
        </w:rPr>
        <w:t>Bougainvillea</w:t>
      </w:r>
      <w:r>
        <w:rPr>
          <w:sz w:val="24"/>
          <w:szCs w:val="24"/>
        </w:rPr>
        <w:t xml:space="preserve"> ‘Raspberry Ice’ had the least growth although it was not significantly different from </w:t>
      </w:r>
      <w:r w:rsidRPr="002F7914">
        <w:rPr>
          <w:i/>
          <w:iCs/>
          <w:sz w:val="24"/>
          <w:szCs w:val="24"/>
        </w:rPr>
        <w:t>Buxus</w:t>
      </w:r>
      <w:r>
        <w:rPr>
          <w:i/>
          <w:iCs/>
          <w:sz w:val="24"/>
          <w:szCs w:val="24"/>
        </w:rPr>
        <w:t xml:space="preserve"> japonica</w:t>
      </w:r>
      <w:r>
        <w:rPr>
          <w:sz w:val="24"/>
          <w:szCs w:val="24"/>
        </w:rPr>
        <w:t xml:space="preserve">, </w:t>
      </w:r>
      <w:r w:rsidRPr="00A80940">
        <w:rPr>
          <w:i/>
          <w:iCs/>
          <w:sz w:val="24"/>
          <w:szCs w:val="24"/>
        </w:rPr>
        <w:t xml:space="preserve">Nerium </w:t>
      </w:r>
      <w:r>
        <w:rPr>
          <w:i/>
          <w:iCs/>
          <w:sz w:val="24"/>
          <w:szCs w:val="24"/>
        </w:rPr>
        <w:t>o</w:t>
      </w:r>
      <w:r w:rsidRPr="002F7914">
        <w:rPr>
          <w:i/>
          <w:iCs/>
          <w:sz w:val="24"/>
          <w:szCs w:val="24"/>
        </w:rPr>
        <w:t>leander</w:t>
      </w:r>
      <w:r>
        <w:rPr>
          <w:sz w:val="24"/>
          <w:szCs w:val="24"/>
        </w:rPr>
        <w:t xml:space="preserve">, </w:t>
      </w:r>
      <w:r w:rsidRPr="002F7914">
        <w:rPr>
          <w:i/>
          <w:iCs/>
          <w:sz w:val="24"/>
          <w:szCs w:val="24"/>
        </w:rPr>
        <w:t>Pittosporum</w:t>
      </w:r>
      <w:r>
        <w:rPr>
          <w:i/>
          <w:iCs/>
          <w:sz w:val="24"/>
          <w:szCs w:val="24"/>
        </w:rPr>
        <w:t xml:space="preserve"> tobira</w:t>
      </w:r>
      <w:r>
        <w:rPr>
          <w:sz w:val="24"/>
          <w:szCs w:val="24"/>
        </w:rPr>
        <w:t xml:space="preserve">, and </w:t>
      </w:r>
      <w:r w:rsidRPr="002F7914">
        <w:rPr>
          <w:i/>
          <w:iCs/>
          <w:sz w:val="24"/>
          <w:szCs w:val="24"/>
        </w:rPr>
        <w:t>Rhaphiolepis</w:t>
      </w:r>
      <w:r>
        <w:rPr>
          <w:i/>
          <w:iCs/>
          <w:sz w:val="24"/>
          <w:szCs w:val="24"/>
        </w:rPr>
        <w:t xml:space="preserve"> indica</w:t>
      </w:r>
      <w:r>
        <w:rPr>
          <w:sz w:val="24"/>
          <w:szCs w:val="24"/>
        </w:rPr>
        <w:t xml:space="preserve">; these latter four species were intermediate in their response, producing significantly less growth than </w:t>
      </w:r>
      <w:r w:rsidRPr="002F7914">
        <w:rPr>
          <w:i/>
          <w:iCs/>
          <w:sz w:val="24"/>
          <w:szCs w:val="24"/>
        </w:rPr>
        <w:t>Photinia</w:t>
      </w:r>
      <w:r>
        <w:rPr>
          <w:rFonts w:cstheme="minorHAnsi"/>
          <w:sz w:val="24"/>
          <w:szCs w:val="24"/>
        </w:rPr>
        <w:t>×</w:t>
      </w:r>
      <w:r>
        <w:rPr>
          <w:sz w:val="24"/>
          <w:szCs w:val="24"/>
        </w:rPr>
        <w:t xml:space="preserve"> fraseri but not significantly different from </w:t>
      </w:r>
      <w:r w:rsidRPr="00646339">
        <w:rPr>
          <w:i/>
          <w:iCs/>
          <w:sz w:val="24"/>
          <w:szCs w:val="24"/>
        </w:rPr>
        <w:t>Bougainvillea</w:t>
      </w:r>
      <w:r>
        <w:rPr>
          <w:i/>
          <w:iCs/>
          <w:sz w:val="24"/>
          <w:szCs w:val="24"/>
        </w:rPr>
        <w:t xml:space="preserve"> </w:t>
      </w:r>
      <w:r w:rsidRPr="00A80940">
        <w:rPr>
          <w:sz w:val="24"/>
          <w:szCs w:val="24"/>
        </w:rPr>
        <w:t>‘Raspberry Ice’</w:t>
      </w:r>
      <w:r>
        <w:rPr>
          <w:sz w:val="24"/>
          <w:szCs w:val="24"/>
        </w:rPr>
        <w:t xml:space="preserve">. </w:t>
      </w:r>
      <w:r w:rsidRPr="00646339">
        <w:rPr>
          <w:i/>
          <w:iCs/>
          <w:sz w:val="24"/>
          <w:szCs w:val="24"/>
        </w:rPr>
        <w:t>Escallonia</w:t>
      </w:r>
      <w:r>
        <w:rPr>
          <w:sz w:val="24"/>
          <w:szCs w:val="24"/>
        </w:rPr>
        <w:t xml:space="preserve"> </w:t>
      </w:r>
      <w:r>
        <w:rPr>
          <w:rFonts w:cstheme="minorHAnsi"/>
          <w:sz w:val="24"/>
          <w:szCs w:val="24"/>
        </w:rPr>
        <w:t>×</w:t>
      </w:r>
      <w:r>
        <w:rPr>
          <w:sz w:val="24"/>
          <w:szCs w:val="24"/>
        </w:rPr>
        <w:t xml:space="preserve"> </w:t>
      </w:r>
      <w:r w:rsidRPr="00A80940">
        <w:rPr>
          <w:i/>
          <w:iCs/>
          <w:sz w:val="24"/>
          <w:szCs w:val="24"/>
        </w:rPr>
        <w:t>ex</w:t>
      </w:r>
      <w:r w:rsidR="00621722">
        <w:rPr>
          <w:i/>
          <w:iCs/>
          <w:sz w:val="24"/>
          <w:szCs w:val="24"/>
        </w:rPr>
        <w:t>oniensis</w:t>
      </w:r>
      <w:r>
        <w:rPr>
          <w:sz w:val="24"/>
          <w:szCs w:val="24"/>
        </w:rPr>
        <w:t xml:space="preserve"> was also somewhat intermediate; it produced significantly more growth than </w:t>
      </w:r>
      <w:r w:rsidRPr="00646339">
        <w:rPr>
          <w:i/>
          <w:iCs/>
          <w:sz w:val="24"/>
          <w:szCs w:val="24"/>
        </w:rPr>
        <w:t>Bougainvillea</w:t>
      </w:r>
      <w:r>
        <w:rPr>
          <w:sz w:val="24"/>
          <w:szCs w:val="24"/>
        </w:rPr>
        <w:t xml:space="preserve"> ‘Raspberry Ice’ but not significantly different from  </w:t>
      </w:r>
      <w:r w:rsidRPr="002F7914">
        <w:rPr>
          <w:i/>
          <w:iCs/>
          <w:sz w:val="24"/>
          <w:szCs w:val="24"/>
        </w:rPr>
        <w:t>Buxus</w:t>
      </w:r>
      <w:r>
        <w:rPr>
          <w:i/>
          <w:iCs/>
          <w:sz w:val="24"/>
          <w:szCs w:val="24"/>
        </w:rPr>
        <w:t xml:space="preserve"> japonica</w:t>
      </w:r>
      <w:r>
        <w:rPr>
          <w:sz w:val="24"/>
          <w:szCs w:val="24"/>
        </w:rPr>
        <w:t xml:space="preserve">, </w:t>
      </w:r>
      <w:r>
        <w:rPr>
          <w:i/>
          <w:iCs/>
          <w:sz w:val="24"/>
          <w:szCs w:val="24"/>
        </w:rPr>
        <w:t>Nerium o</w:t>
      </w:r>
      <w:r w:rsidRPr="002F7914">
        <w:rPr>
          <w:i/>
          <w:iCs/>
          <w:sz w:val="24"/>
          <w:szCs w:val="24"/>
        </w:rPr>
        <w:t>leander</w:t>
      </w:r>
      <w:r>
        <w:rPr>
          <w:sz w:val="24"/>
          <w:szCs w:val="24"/>
        </w:rPr>
        <w:t xml:space="preserve">, </w:t>
      </w:r>
      <w:r w:rsidRPr="002F7914">
        <w:rPr>
          <w:i/>
          <w:iCs/>
          <w:sz w:val="24"/>
          <w:szCs w:val="24"/>
        </w:rPr>
        <w:t>Pittosporum</w:t>
      </w:r>
      <w:r>
        <w:rPr>
          <w:i/>
          <w:iCs/>
          <w:sz w:val="24"/>
          <w:szCs w:val="24"/>
        </w:rPr>
        <w:t xml:space="preserve"> tobira</w:t>
      </w:r>
      <w:r>
        <w:rPr>
          <w:sz w:val="24"/>
          <w:szCs w:val="24"/>
        </w:rPr>
        <w:t xml:space="preserve">, and </w:t>
      </w:r>
      <w:r w:rsidRPr="002F7914">
        <w:rPr>
          <w:i/>
          <w:iCs/>
          <w:sz w:val="24"/>
          <w:szCs w:val="24"/>
        </w:rPr>
        <w:t>Rhaphiolepis</w:t>
      </w:r>
      <w:r>
        <w:rPr>
          <w:i/>
          <w:iCs/>
          <w:sz w:val="24"/>
          <w:szCs w:val="24"/>
        </w:rPr>
        <w:t xml:space="preserve"> indica</w:t>
      </w:r>
      <w:r>
        <w:rPr>
          <w:sz w:val="24"/>
          <w:szCs w:val="24"/>
        </w:rPr>
        <w:t xml:space="preserve">. </w:t>
      </w:r>
    </w:p>
    <w:p w14:paraId="18D8FF81" w14:textId="77777777" w:rsidR="003052FB" w:rsidRDefault="003052FB" w:rsidP="006E519D">
      <w:pPr>
        <w:jc w:val="both"/>
        <w:rPr>
          <w:sz w:val="24"/>
          <w:szCs w:val="24"/>
        </w:rPr>
      </w:pPr>
      <w:r>
        <w:rPr>
          <w:sz w:val="24"/>
          <w:szCs w:val="24"/>
        </w:rPr>
        <w:t xml:space="preserve">At 13 months after treatment, </w:t>
      </w:r>
      <w:r w:rsidRPr="00646339">
        <w:rPr>
          <w:i/>
          <w:iCs/>
          <w:sz w:val="24"/>
          <w:szCs w:val="24"/>
        </w:rPr>
        <w:t>Buxus</w:t>
      </w:r>
      <w:r>
        <w:rPr>
          <w:i/>
          <w:iCs/>
          <w:sz w:val="24"/>
          <w:szCs w:val="24"/>
        </w:rPr>
        <w:t xml:space="preserve"> japonica</w:t>
      </w:r>
      <w:r>
        <w:rPr>
          <w:sz w:val="24"/>
          <w:szCs w:val="24"/>
        </w:rPr>
        <w:t xml:space="preserve">, </w:t>
      </w:r>
      <w:r w:rsidRPr="00646339">
        <w:rPr>
          <w:i/>
          <w:iCs/>
          <w:sz w:val="24"/>
          <w:szCs w:val="24"/>
        </w:rPr>
        <w:t>Escallonia</w:t>
      </w:r>
      <w:r>
        <w:rPr>
          <w:i/>
          <w:iCs/>
          <w:sz w:val="24"/>
          <w:szCs w:val="24"/>
        </w:rPr>
        <w:t xml:space="preserve"> </w:t>
      </w:r>
      <w:r>
        <w:rPr>
          <w:rFonts w:cstheme="minorHAnsi"/>
          <w:sz w:val="24"/>
          <w:szCs w:val="24"/>
        </w:rPr>
        <w:t>×</w:t>
      </w:r>
      <w:r>
        <w:rPr>
          <w:sz w:val="24"/>
          <w:szCs w:val="24"/>
        </w:rPr>
        <w:t xml:space="preserve"> </w:t>
      </w:r>
      <w:r w:rsidRPr="00EC141A">
        <w:rPr>
          <w:i/>
          <w:iCs/>
          <w:sz w:val="24"/>
          <w:szCs w:val="24"/>
        </w:rPr>
        <w:t>exoniensis</w:t>
      </w:r>
      <w:r>
        <w:rPr>
          <w:sz w:val="24"/>
          <w:szCs w:val="24"/>
        </w:rPr>
        <w:t xml:space="preserve">, and </w:t>
      </w:r>
      <w:r w:rsidRPr="00EC141A">
        <w:rPr>
          <w:i/>
          <w:iCs/>
          <w:sz w:val="24"/>
          <w:szCs w:val="24"/>
        </w:rPr>
        <w:t>Pittosporum tobira</w:t>
      </w:r>
      <w:r>
        <w:rPr>
          <w:sz w:val="24"/>
          <w:szCs w:val="24"/>
        </w:rPr>
        <w:t xml:space="preserve"> produced significantly less growth than </w:t>
      </w:r>
      <w:r w:rsidRPr="00646339">
        <w:rPr>
          <w:i/>
          <w:iCs/>
          <w:sz w:val="24"/>
          <w:szCs w:val="24"/>
        </w:rPr>
        <w:t>Bougainvillea</w:t>
      </w:r>
      <w:r>
        <w:rPr>
          <w:sz w:val="24"/>
          <w:szCs w:val="24"/>
        </w:rPr>
        <w:t xml:space="preserve"> ‘Raspberry Ice’ and </w:t>
      </w:r>
      <w:r>
        <w:rPr>
          <w:i/>
          <w:iCs/>
          <w:sz w:val="24"/>
          <w:szCs w:val="24"/>
        </w:rPr>
        <w:t>Nerium o</w:t>
      </w:r>
      <w:r w:rsidRPr="00646339">
        <w:rPr>
          <w:i/>
          <w:iCs/>
          <w:sz w:val="24"/>
          <w:szCs w:val="24"/>
        </w:rPr>
        <w:t>leander</w:t>
      </w:r>
      <w:r>
        <w:rPr>
          <w:sz w:val="24"/>
          <w:szCs w:val="24"/>
        </w:rPr>
        <w:t xml:space="preserve"> but not significantly different from </w:t>
      </w:r>
      <w:r w:rsidRPr="001D775E">
        <w:rPr>
          <w:i/>
          <w:iCs/>
          <w:sz w:val="24"/>
          <w:szCs w:val="24"/>
        </w:rPr>
        <w:t>Photinia</w:t>
      </w:r>
      <w:r>
        <w:rPr>
          <w:sz w:val="24"/>
          <w:szCs w:val="24"/>
        </w:rPr>
        <w:t xml:space="preserve"> </w:t>
      </w:r>
      <w:r>
        <w:rPr>
          <w:rFonts w:cstheme="minorHAnsi"/>
          <w:sz w:val="24"/>
          <w:szCs w:val="24"/>
        </w:rPr>
        <w:t>×</w:t>
      </w:r>
      <w:r>
        <w:rPr>
          <w:sz w:val="24"/>
          <w:szCs w:val="24"/>
        </w:rPr>
        <w:t xml:space="preserve"> </w:t>
      </w:r>
      <w:r w:rsidRPr="00EC141A">
        <w:rPr>
          <w:i/>
          <w:iCs/>
          <w:sz w:val="24"/>
          <w:szCs w:val="24"/>
        </w:rPr>
        <w:t>fraseri</w:t>
      </w:r>
      <w:r>
        <w:rPr>
          <w:sz w:val="24"/>
          <w:szCs w:val="24"/>
        </w:rPr>
        <w:t xml:space="preserve"> and </w:t>
      </w:r>
      <w:r w:rsidRPr="001D775E">
        <w:rPr>
          <w:i/>
          <w:iCs/>
          <w:sz w:val="24"/>
          <w:szCs w:val="24"/>
        </w:rPr>
        <w:t>Rhaphiolepis</w:t>
      </w:r>
      <w:r>
        <w:rPr>
          <w:i/>
          <w:iCs/>
          <w:sz w:val="24"/>
          <w:szCs w:val="24"/>
        </w:rPr>
        <w:t xml:space="preserve"> indica</w:t>
      </w:r>
      <w:r>
        <w:rPr>
          <w:sz w:val="24"/>
          <w:szCs w:val="24"/>
        </w:rPr>
        <w:t xml:space="preserve">. </w:t>
      </w:r>
      <w:r>
        <w:rPr>
          <w:i/>
          <w:iCs/>
          <w:sz w:val="24"/>
          <w:szCs w:val="24"/>
        </w:rPr>
        <w:t>Nerium o</w:t>
      </w:r>
      <w:r w:rsidRPr="00E35D5B">
        <w:rPr>
          <w:i/>
          <w:iCs/>
          <w:sz w:val="24"/>
          <w:szCs w:val="24"/>
        </w:rPr>
        <w:t>leander</w:t>
      </w:r>
      <w:r>
        <w:rPr>
          <w:sz w:val="24"/>
          <w:szCs w:val="24"/>
        </w:rPr>
        <w:t xml:space="preserve"> had made a remarkable recovery and produced significantly more growth than all other species. </w:t>
      </w:r>
      <w:r w:rsidRPr="00C40DAE">
        <w:rPr>
          <w:i/>
          <w:iCs/>
          <w:sz w:val="24"/>
          <w:szCs w:val="24"/>
        </w:rPr>
        <w:t>Bougainvillea</w:t>
      </w:r>
      <w:r>
        <w:rPr>
          <w:sz w:val="24"/>
          <w:szCs w:val="24"/>
        </w:rPr>
        <w:t xml:space="preserve"> ‘Raspberry Ice’ also made a somewhat dramatic recovery. </w:t>
      </w:r>
    </w:p>
    <w:p w14:paraId="57CEB993" w14:textId="77777777" w:rsidR="003052FB" w:rsidRDefault="003052FB" w:rsidP="006E519D">
      <w:pPr>
        <w:jc w:val="both"/>
        <w:rPr>
          <w:sz w:val="24"/>
          <w:szCs w:val="24"/>
        </w:rPr>
      </w:pPr>
      <w:r>
        <w:rPr>
          <w:sz w:val="24"/>
          <w:szCs w:val="24"/>
        </w:rPr>
        <w:t xml:space="preserve">At the end of the study, 23 months after treatment, </w:t>
      </w:r>
      <w:r w:rsidRPr="00C40DAE">
        <w:rPr>
          <w:i/>
          <w:iCs/>
          <w:sz w:val="24"/>
          <w:szCs w:val="24"/>
        </w:rPr>
        <w:t>Buxus</w:t>
      </w:r>
      <w:r>
        <w:rPr>
          <w:i/>
          <w:iCs/>
          <w:sz w:val="24"/>
          <w:szCs w:val="24"/>
        </w:rPr>
        <w:t xml:space="preserve"> japonica</w:t>
      </w:r>
      <w:r>
        <w:rPr>
          <w:sz w:val="24"/>
          <w:szCs w:val="24"/>
        </w:rPr>
        <w:t xml:space="preserve">, </w:t>
      </w:r>
      <w:r w:rsidRPr="00C40DAE">
        <w:rPr>
          <w:i/>
          <w:iCs/>
          <w:sz w:val="24"/>
          <w:szCs w:val="24"/>
        </w:rPr>
        <w:t>Escallonia</w:t>
      </w:r>
      <w:r>
        <w:rPr>
          <w:i/>
          <w:iCs/>
          <w:sz w:val="24"/>
          <w:szCs w:val="24"/>
        </w:rPr>
        <w:t xml:space="preserve"> </w:t>
      </w:r>
      <w:r>
        <w:rPr>
          <w:rFonts w:cstheme="minorHAnsi"/>
          <w:sz w:val="24"/>
          <w:szCs w:val="24"/>
        </w:rPr>
        <w:t>×</w:t>
      </w:r>
      <w:r>
        <w:rPr>
          <w:sz w:val="24"/>
          <w:szCs w:val="24"/>
        </w:rPr>
        <w:t xml:space="preserve"> </w:t>
      </w:r>
      <w:r w:rsidRPr="00EC141A">
        <w:rPr>
          <w:i/>
          <w:iCs/>
          <w:sz w:val="24"/>
          <w:szCs w:val="24"/>
        </w:rPr>
        <w:t>exoniensis</w:t>
      </w:r>
      <w:r>
        <w:rPr>
          <w:sz w:val="24"/>
          <w:szCs w:val="24"/>
        </w:rPr>
        <w:t xml:space="preserve">, and </w:t>
      </w:r>
      <w:r w:rsidRPr="00C40DAE">
        <w:rPr>
          <w:i/>
          <w:iCs/>
          <w:sz w:val="24"/>
          <w:szCs w:val="24"/>
        </w:rPr>
        <w:t>Rhaphiolepis</w:t>
      </w:r>
      <w:r>
        <w:rPr>
          <w:i/>
          <w:iCs/>
          <w:sz w:val="24"/>
          <w:szCs w:val="24"/>
        </w:rPr>
        <w:t xml:space="preserve"> indica</w:t>
      </w:r>
      <w:r>
        <w:rPr>
          <w:sz w:val="24"/>
          <w:szCs w:val="24"/>
        </w:rPr>
        <w:t xml:space="preserve"> produced significantly less growth than </w:t>
      </w:r>
      <w:r>
        <w:rPr>
          <w:i/>
          <w:iCs/>
          <w:sz w:val="24"/>
          <w:szCs w:val="24"/>
        </w:rPr>
        <w:t>Nerium o</w:t>
      </w:r>
      <w:r w:rsidRPr="00E35D5B">
        <w:rPr>
          <w:i/>
          <w:iCs/>
          <w:sz w:val="24"/>
          <w:szCs w:val="24"/>
        </w:rPr>
        <w:t>leander</w:t>
      </w:r>
      <w:r>
        <w:rPr>
          <w:sz w:val="24"/>
          <w:szCs w:val="24"/>
        </w:rPr>
        <w:t xml:space="preserve"> and </w:t>
      </w:r>
      <w:r w:rsidRPr="00E35D5B">
        <w:rPr>
          <w:i/>
          <w:iCs/>
          <w:sz w:val="24"/>
          <w:szCs w:val="24"/>
        </w:rPr>
        <w:t>Photinia</w:t>
      </w:r>
      <w:r>
        <w:rPr>
          <w:sz w:val="24"/>
          <w:szCs w:val="24"/>
        </w:rPr>
        <w:t xml:space="preserve"> </w:t>
      </w:r>
      <w:r>
        <w:rPr>
          <w:rFonts w:cstheme="minorHAnsi"/>
          <w:sz w:val="24"/>
          <w:szCs w:val="24"/>
        </w:rPr>
        <w:t>×</w:t>
      </w:r>
      <w:r>
        <w:rPr>
          <w:sz w:val="24"/>
          <w:szCs w:val="24"/>
        </w:rPr>
        <w:t xml:space="preserve"> </w:t>
      </w:r>
      <w:r w:rsidRPr="00EC141A">
        <w:rPr>
          <w:i/>
          <w:iCs/>
          <w:sz w:val="24"/>
          <w:szCs w:val="24"/>
        </w:rPr>
        <w:t>fraseri</w:t>
      </w:r>
      <w:r>
        <w:rPr>
          <w:sz w:val="24"/>
          <w:szCs w:val="24"/>
        </w:rPr>
        <w:t xml:space="preserve"> while Bougainvillea ‘Raspberry Ice’ and </w:t>
      </w:r>
      <w:r w:rsidRPr="00E35D5B">
        <w:rPr>
          <w:i/>
          <w:iCs/>
          <w:sz w:val="24"/>
          <w:szCs w:val="24"/>
        </w:rPr>
        <w:t>Pittosporum</w:t>
      </w:r>
      <w:r>
        <w:rPr>
          <w:sz w:val="24"/>
          <w:szCs w:val="24"/>
        </w:rPr>
        <w:t xml:space="preserve"> </w:t>
      </w:r>
      <w:r w:rsidRPr="00EC141A">
        <w:rPr>
          <w:i/>
          <w:iCs/>
          <w:sz w:val="24"/>
          <w:szCs w:val="24"/>
        </w:rPr>
        <w:t>tobira</w:t>
      </w:r>
      <w:r>
        <w:rPr>
          <w:sz w:val="24"/>
          <w:szCs w:val="24"/>
        </w:rPr>
        <w:t xml:space="preserve"> were somewhat intermediate.</w:t>
      </w:r>
    </w:p>
    <w:p w14:paraId="30B221B5" w14:textId="543EA0E2" w:rsidR="003052FB" w:rsidRDefault="003052FB" w:rsidP="006E519D">
      <w:pPr>
        <w:jc w:val="both"/>
        <w:rPr>
          <w:sz w:val="24"/>
          <w:szCs w:val="24"/>
        </w:rPr>
      </w:pPr>
      <w:r>
        <w:rPr>
          <w:sz w:val="24"/>
          <w:szCs w:val="24"/>
        </w:rPr>
        <w:t xml:space="preserve">At four months after treatment, </w:t>
      </w:r>
      <w:r w:rsidRPr="00E35D5B">
        <w:rPr>
          <w:i/>
          <w:iCs/>
          <w:sz w:val="24"/>
          <w:szCs w:val="24"/>
        </w:rPr>
        <w:t>Escallonia</w:t>
      </w:r>
      <w:r>
        <w:rPr>
          <w:sz w:val="24"/>
          <w:szCs w:val="24"/>
        </w:rPr>
        <w:t xml:space="preserve"> </w:t>
      </w:r>
      <w:r>
        <w:rPr>
          <w:rFonts w:cstheme="minorHAnsi"/>
          <w:sz w:val="24"/>
          <w:szCs w:val="24"/>
        </w:rPr>
        <w:t>×</w:t>
      </w:r>
      <w:r>
        <w:rPr>
          <w:sz w:val="24"/>
          <w:szCs w:val="24"/>
        </w:rPr>
        <w:t xml:space="preserve"> </w:t>
      </w:r>
      <w:r w:rsidRPr="00EC141A">
        <w:rPr>
          <w:i/>
          <w:iCs/>
          <w:sz w:val="24"/>
          <w:szCs w:val="24"/>
        </w:rPr>
        <w:t>exoniensis</w:t>
      </w:r>
      <w:r>
        <w:rPr>
          <w:sz w:val="24"/>
          <w:szCs w:val="24"/>
        </w:rPr>
        <w:t xml:space="preserve"> had the highest plant appearance rating and </w:t>
      </w:r>
      <w:r w:rsidRPr="00E35D5B">
        <w:rPr>
          <w:i/>
          <w:iCs/>
          <w:sz w:val="24"/>
          <w:szCs w:val="24"/>
        </w:rPr>
        <w:t>Buxus</w:t>
      </w:r>
      <w:r>
        <w:rPr>
          <w:sz w:val="24"/>
          <w:szCs w:val="24"/>
        </w:rPr>
        <w:t xml:space="preserve"> </w:t>
      </w:r>
      <w:r w:rsidRPr="00EC141A">
        <w:rPr>
          <w:i/>
          <w:iCs/>
          <w:sz w:val="24"/>
          <w:szCs w:val="24"/>
        </w:rPr>
        <w:t>japonica</w:t>
      </w:r>
      <w:r>
        <w:rPr>
          <w:sz w:val="24"/>
          <w:szCs w:val="24"/>
        </w:rPr>
        <w:t xml:space="preserve"> and </w:t>
      </w:r>
      <w:r w:rsidRPr="00E35D5B">
        <w:rPr>
          <w:i/>
          <w:iCs/>
          <w:sz w:val="24"/>
          <w:szCs w:val="24"/>
        </w:rPr>
        <w:t>Pittosporum</w:t>
      </w:r>
      <w:r>
        <w:rPr>
          <w:i/>
          <w:iCs/>
          <w:sz w:val="24"/>
          <w:szCs w:val="24"/>
        </w:rPr>
        <w:t xml:space="preserve"> tobira</w:t>
      </w:r>
      <w:r>
        <w:rPr>
          <w:sz w:val="24"/>
          <w:szCs w:val="24"/>
        </w:rPr>
        <w:t xml:space="preserve"> significantly had the lowest rating, while </w:t>
      </w:r>
      <w:r w:rsidRPr="00E35D5B">
        <w:rPr>
          <w:i/>
          <w:iCs/>
          <w:sz w:val="24"/>
          <w:szCs w:val="24"/>
        </w:rPr>
        <w:t>Bougainvillea</w:t>
      </w:r>
      <w:r>
        <w:rPr>
          <w:i/>
          <w:iCs/>
          <w:sz w:val="24"/>
          <w:szCs w:val="24"/>
        </w:rPr>
        <w:t xml:space="preserve"> </w:t>
      </w:r>
      <w:r>
        <w:rPr>
          <w:sz w:val="24"/>
          <w:szCs w:val="24"/>
        </w:rPr>
        <w:t>‘Raspberry Ice’</w:t>
      </w:r>
      <w:r>
        <w:rPr>
          <w:i/>
          <w:iCs/>
          <w:sz w:val="24"/>
          <w:szCs w:val="24"/>
        </w:rPr>
        <w:t>, Nerium o</w:t>
      </w:r>
      <w:r w:rsidRPr="00E35D5B">
        <w:rPr>
          <w:i/>
          <w:iCs/>
          <w:sz w:val="24"/>
          <w:szCs w:val="24"/>
        </w:rPr>
        <w:t>leander</w:t>
      </w:r>
      <w:r>
        <w:rPr>
          <w:sz w:val="24"/>
          <w:szCs w:val="24"/>
        </w:rPr>
        <w:t xml:space="preserve">, </w:t>
      </w:r>
      <w:r w:rsidRPr="00E35D5B">
        <w:rPr>
          <w:i/>
          <w:iCs/>
          <w:sz w:val="24"/>
          <w:szCs w:val="24"/>
        </w:rPr>
        <w:t>Photinia</w:t>
      </w:r>
      <w:r>
        <w:rPr>
          <w:rFonts w:cstheme="minorHAnsi"/>
          <w:sz w:val="24"/>
          <w:szCs w:val="24"/>
        </w:rPr>
        <w:t xml:space="preserve"> × </w:t>
      </w:r>
      <w:r w:rsidRPr="00EC141A">
        <w:rPr>
          <w:rFonts w:cstheme="minorHAnsi"/>
          <w:i/>
          <w:iCs/>
          <w:sz w:val="24"/>
          <w:szCs w:val="24"/>
        </w:rPr>
        <w:t>fraseri</w:t>
      </w:r>
      <w:r>
        <w:rPr>
          <w:sz w:val="24"/>
          <w:szCs w:val="24"/>
        </w:rPr>
        <w:t xml:space="preserve">, and </w:t>
      </w:r>
      <w:r w:rsidRPr="004F3003">
        <w:rPr>
          <w:i/>
          <w:iCs/>
          <w:sz w:val="24"/>
          <w:szCs w:val="24"/>
        </w:rPr>
        <w:t>R</w:t>
      </w:r>
      <w:r w:rsidRPr="00E35D5B">
        <w:rPr>
          <w:i/>
          <w:iCs/>
          <w:sz w:val="24"/>
          <w:szCs w:val="24"/>
        </w:rPr>
        <w:t>haphiolepis</w:t>
      </w:r>
      <w:r>
        <w:rPr>
          <w:i/>
          <w:iCs/>
          <w:sz w:val="24"/>
          <w:szCs w:val="24"/>
        </w:rPr>
        <w:t xml:space="preserve"> indica</w:t>
      </w:r>
      <w:r>
        <w:rPr>
          <w:sz w:val="24"/>
          <w:szCs w:val="24"/>
        </w:rPr>
        <w:t xml:space="preserve"> were somewhat intermediate. </w:t>
      </w:r>
    </w:p>
    <w:p w14:paraId="3CC3E669" w14:textId="77777777" w:rsidR="003052FB" w:rsidRDefault="003052FB" w:rsidP="006E519D">
      <w:pPr>
        <w:jc w:val="both"/>
        <w:rPr>
          <w:sz w:val="24"/>
          <w:szCs w:val="24"/>
        </w:rPr>
      </w:pPr>
      <w:r>
        <w:rPr>
          <w:sz w:val="24"/>
          <w:szCs w:val="24"/>
        </w:rPr>
        <w:t xml:space="preserve">At 13 months after treatment, </w:t>
      </w:r>
      <w:r>
        <w:rPr>
          <w:i/>
          <w:iCs/>
          <w:sz w:val="24"/>
          <w:szCs w:val="24"/>
        </w:rPr>
        <w:t>Nerium o</w:t>
      </w:r>
      <w:r w:rsidRPr="004F3003">
        <w:rPr>
          <w:i/>
          <w:iCs/>
          <w:sz w:val="24"/>
          <w:szCs w:val="24"/>
        </w:rPr>
        <w:t>leander</w:t>
      </w:r>
      <w:r>
        <w:rPr>
          <w:sz w:val="24"/>
          <w:szCs w:val="24"/>
        </w:rPr>
        <w:t xml:space="preserve"> had the highest and </w:t>
      </w:r>
      <w:r w:rsidRPr="004F3003">
        <w:rPr>
          <w:i/>
          <w:iCs/>
          <w:sz w:val="24"/>
          <w:szCs w:val="24"/>
        </w:rPr>
        <w:t>Buxus</w:t>
      </w:r>
      <w:r>
        <w:rPr>
          <w:sz w:val="24"/>
          <w:szCs w:val="24"/>
        </w:rPr>
        <w:t xml:space="preserve"> </w:t>
      </w:r>
      <w:r w:rsidRPr="00EC141A">
        <w:rPr>
          <w:i/>
          <w:iCs/>
          <w:sz w:val="24"/>
          <w:szCs w:val="24"/>
        </w:rPr>
        <w:t>japonica</w:t>
      </w:r>
      <w:r>
        <w:rPr>
          <w:sz w:val="24"/>
          <w:szCs w:val="24"/>
        </w:rPr>
        <w:t xml:space="preserve"> the lowest plant appearance ratings. The other species were somewhat intermediate between the two.</w:t>
      </w:r>
    </w:p>
    <w:p w14:paraId="426B12D3" w14:textId="6D654A3D" w:rsidR="003052FB" w:rsidRDefault="003052FB" w:rsidP="006E519D">
      <w:pPr>
        <w:jc w:val="both"/>
        <w:rPr>
          <w:sz w:val="24"/>
          <w:szCs w:val="24"/>
        </w:rPr>
      </w:pPr>
      <w:r>
        <w:rPr>
          <w:sz w:val="24"/>
          <w:szCs w:val="24"/>
        </w:rPr>
        <w:t xml:space="preserve">At the end of the study, at 23 months after treatment, </w:t>
      </w:r>
      <w:r>
        <w:rPr>
          <w:i/>
          <w:iCs/>
          <w:sz w:val="24"/>
          <w:szCs w:val="24"/>
        </w:rPr>
        <w:t>Nerium o</w:t>
      </w:r>
      <w:r w:rsidRPr="004F3003">
        <w:rPr>
          <w:i/>
          <w:iCs/>
          <w:sz w:val="24"/>
          <w:szCs w:val="24"/>
        </w:rPr>
        <w:t>leander</w:t>
      </w:r>
      <w:r>
        <w:rPr>
          <w:sz w:val="24"/>
          <w:szCs w:val="24"/>
        </w:rPr>
        <w:t xml:space="preserve"> </w:t>
      </w:r>
      <w:r w:rsidR="001D76B0">
        <w:rPr>
          <w:sz w:val="24"/>
          <w:szCs w:val="24"/>
        </w:rPr>
        <w:t>(</w:t>
      </w:r>
      <w:r w:rsidR="001D76B0" w:rsidRPr="001D76B0">
        <w:rPr>
          <w:b/>
          <w:bCs/>
          <w:sz w:val="24"/>
          <w:szCs w:val="24"/>
        </w:rPr>
        <w:t>Fig. 21</w:t>
      </w:r>
      <w:r w:rsidR="001D76B0">
        <w:rPr>
          <w:sz w:val="24"/>
          <w:szCs w:val="24"/>
        </w:rPr>
        <w:t xml:space="preserve">) </w:t>
      </w:r>
      <w:r>
        <w:rPr>
          <w:sz w:val="24"/>
          <w:szCs w:val="24"/>
        </w:rPr>
        <w:t xml:space="preserve">and </w:t>
      </w:r>
      <w:r w:rsidRPr="004F3003">
        <w:rPr>
          <w:i/>
          <w:iCs/>
          <w:sz w:val="24"/>
          <w:szCs w:val="24"/>
        </w:rPr>
        <w:t>Photinia</w:t>
      </w:r>
      <w:r>
        <w:rPr>
          <w:sz w:val="24"/>
          <w:szCs w:val="24"/>
        </w:rPr>
        <w:t xml:space="preserve"> </w:t>
      </w:r>
      <w:r>
        <w:rPr>
          <w:rFonts w:cstheme="minorHAnsi"/>
          <w:sz w:val="24"/>
          <w:szCs w:val="24"/>
        </w:rPr>
        <w:t>×</w:t>
      </w:r>
      <w:r>
        <w:rPr>
          <w:sz w:val="24"/>
          <w:szCs w:val="24"/>
        </w:rPr>
        <w:t xml:space="preserve"> </w:t>
      </w:r>
      <w:r w:rsidRPr="00EC141A">
        <w:rPr>
          <w:i/>
          <w:iCs/>
          <w:sz w:val="24"/>
          <w:szCs w:val="24"/>
        </w:rPr>
        <w:t xml:space="preserve">fraseri </w:t>
      </w:r>
      <w:r w:rsidR="001D76B0">
        <w:rPr>
          <w:sz w:val="24"/>
          <w:szCs w:val="24"/>
        </w:rPr>
        <w:t>(</w:t>
      </w:r>
      <w:r w:rsidR="001D76B0" w:rsidRPr="001D76B0">
        <w:rPr>
          <w:b/>
          <w:bCs/>
          <w:sz w:val="24"/>
          <w:szCs w:val="24"/>
        </w:rPr>
        <w:t>Fig. 22</w:t>
      </w:r>
      <w:r w:rsidR="001D76B0">
        <w:rPr>
          <w:sz w:val="24"/>
          <w:szCs w:val="24"/>
        </w:rPr>
        <w:t xml:space="preserve">) </w:t>
      </w:r>
      <w:r>
        <w:rPr>
          <w:sz w:val="24"/>
          <w:szCs w:val="24"/>
        </w:rPr>
        <w:t xml:space="preserve">significantly had the highest plant appearance ratings and </w:t>
      </w:r>
      <w:r w:rsidRPr="003D5B7E">
        <w:rPr>
          <w:i/>
          <w:iCs/>
          <w:sz w:val="24"/>
          <w:szCs w:val="24"/>
        </w:rPr>
        <w:t>Buxus</w:t>
      </w:r>
      <w:r>
        <w:rPr>
          <w:sz w:val="24"/>
          <w:szCs w:val="24"/>
        </w:rPr>
        <w:t xml:space="preserve"> </w:t>
      </w:r>
      <w:r w:rsidRPr="00EC141A">
        <w:rPr>
          <w:i/>
          <w:iCs/>
          <w:sz w:val="24"/>
          <w:szCs w:val="24"/>
        </w:rPr>
        <w:t>japonica</w:t>
      </w:r>
      <w:r>
        <w:rPr>
          <w:sz w:val="24"/>
          <w:szCs w:val="24"/>
        </w:rPr>
        <w:t xml:space="preserve"> </w:t>
      </w:r>
      <w:r w:rsidR="001D76B0">
        <w:rPr>
          <w:sz w:val="24"/>
          <w:szCs w:val="24"/>
        </w:rPr>
        <w:t>(</w:t>
      </w:r>
      <w:r w:rsidR="001D76B0" w:rsidRPr="001D76B0">
        <w:rPr>
          <w:b/>
          <w:bCs/>
          <w:sz w:val="24"/>
          <w:szCs w:val="24"/>
        </w:rPr>
        <w:t>Fig. 23</w:t>
      </w:r>
      <w:r w:rsidR="001D76B0">
        <w:rPr>
          <w:sz w:val="24"/>
          <w:szCs w:val="24"/>
        </w:rPr>
        <w:t xml:space="preserve">) </w:t>
      </w:r>
      <w:r>
        <w:rPr>
          <w:sz w:val="24"/>
          <w:szCs w:val="24"/>
        </w:rPr>
        <w:t xml:space="preserve">and </w:t>
      </w:r>
      <w:r w:rsidRPr="003D5B7E">
        <w:rPr>
          <w:i/>
          <w:iCs/>
          <w:sz w:val="24"/>
          <w:szCs w:val="24"/>
        </w:rPr>
        <w:t>Escallonia</w:t>
      </w:r>
      <w:r>
        <w:rPr>
          <w:sz w:val="24"/>
          <w:szCs w:val="24"/>
        </w:rPr>
        <w:t xml:space="preserve"> </w:t>
      </w:r>
      <w:r>
        <w:rPr>
          <w:rFonts w:cstheme="minorHAnsi"/>
          <w:sz w:val="24"/>
          <w:szCs w:val="24"/>
        </w:rPr>
        <w:t>×</w:t>
      </w:r>
      <w:r>
        <w:rPr>
          <w:sz w:val="24"/>
          <w:szCs w:val="24"/>
        </w:rPr>
        <w:t xml:space="preserve"> </w:t>
      </w:r>
      <w:r w:rsidRPr="00EC141A">
        <w:rPr>
          <w:i/>
          <w:iCs/>
          <w:sz w:val="24"/>
          <w:szCs w:val="24"/>
        </w:rPr>
        <w:t>e</w:t>
      </w:r>
      <w:r w:rsidR="003D5B7E">
        <w:rPr>
          <w:i/>
          <w:iCs/>
          <w:sz w:val="24"/>
          <w:szCs w:val="24"/>
        </w:rPr>
        <w:t>x</w:t>
      </w:r>
      <w:r w:rsidRPr="00EC141A">
        <w:rPr>
          <w:i/>
          <w:iCs/>
          <w:sz w:val="24"/>
          <w:szCs w:val="24"/>
        </w:rPr>
        <w:t>oniensis</w:t>
      </w:r>
      <w:r>
        <w:rPr>
          <w:sz w:val="24"/>
          <w:szCs w:val="24"/>
        </w:rPr>
        <w:t xml:space="preserve"> </w:t>
      </w:r>
      <w:r w:rsidR="001D76B0">
        <w:rPr>
          <w:sz w:val="24"/>
          <w:szCs w:val="24"/>
        </w:rPr>
        <w:t>(</w:t>
      </w:r>
      <w:r w:rsidR="001D76B0" w:rsidRPr="001D76B0">
        <w:rPr>
          <w:b/>
          <w:bCs/>
          <w:sz w:val="24"/>
          <w:szCs w:val="24"/>
        </w:rPr>
        <w:t>Fig. 24</w:t>
      </w:r>
      <w:r w:rsidR="001D76B0">
        <w:rPr>
          <w:sz w:val="24"/>
          <w:szCs w:val="24"/>
        </w:rPr>
        <w:t xml:space="preserve">) </w:t>
      </w:r>
      <w:r>
        <w:rPr>
          <w:sz w:val="24"/>
          <w:szCs w:val="24"/>
        </w:rPr>
        <w:t xml:space="preserve">significantly </w:t>
      </w:r>
      <w:r w:rsidR="00FA44B4">
        <w:rPr>
          <w:sz w:val="24"/>
          <w:szCs w:val="24"/>
        </w:rPr>
        <w:t xml:space="preserve">had </w:t>
      </w:r>
      <w:r>
        <w:rPr>
          <w:sz w:val="24"/>
          <w:szCs w:val="24"/>
        </w:rPr>
        <w:t xml:space="preserve">the lowest ratings while the other species were intermediate. </w:t>
      </w:r>
    </w:p>
    <w:p w14:paraId="1912244D" w14:textId="422FA193" w:rsidR="001D76B0" w:rsidRDefault="001D76B0" w:rsidP="001D76B0">
      <w:pPr>
        <w:spacing w:after="0" w:line="240" w:lineRule="auto"/>
        <w:ind w:left="540"/>
        <w:jc w:val="both"/>
        <w:rPr>
          <w:sz w:val="24"/>
          <w:szCs w:val="24"/>
        </w:rPr>
      </w:pPr>
      <w:r>
        <w:rPr>
          <w:noProof/>
          <w:sz w:val="24"/>
          <w:szCs w:val="24"/>
        </w:rPr>
        <w:lastRenderedPageBreak/>
        <w:drawing>
          <wp:inline distT="0" distB="0" distL="0" distR="0" wp14:anchorId="385665BC" wp14:editId="11C89A2B">
            <wp:extent cx="5594350" cy="3729567"/>
            <wp:effectExtent l="0" t="0" r="6350" b="4445"/>
            <wp:docPr id="334703226" name="Picture 17" descr="A bush in the dese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703226" name="Picture 17" descr="A bush in the desert&#10;&#10;Description automatically generated"/>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603340" cy="3735560"/>
                    </a:xfrm>
                    <a:prstGeom prst="rect">
                      <a:avLst/>
                    </a:prstGeom>
                  </pic:spPr>
                </pic:pic>
              </a:graphicData>
            </a:graphic>
          </wp:inline>
        </w:drawing>
      </w:r>
    </w:p>
    <w:p w14:paraId="17EA9AC9" w14:textId="4298C72F" w:rsidR="001D76B0" w:rsidRDefault="001D76B0" w:rsidP="001D76B0">
      <w:pPr>
        <w:spacing w:after="0" w:line="240" w:lineRule="auto"/>
        <w:ind w:left="540"/>
        <w:jc w:val="both"/>
        <w:rPr>
          <w:sz w:val="24"/>
          <w:szCs w:val="24"/>
        </w:rPr>
      </w:pPr>
      <w:r w:rsidRPr="001D76B0">
        <w:rPr>
          <w:b/>
          <w:bCs/>
          <w:sz w:val="24"/>
          <w:szCs w:val="24"/>
        </w:rPr>
        <w:t>21.</w:t>
      </w:r>
      <w:r>
        <w:rPr>
          <w:sz w:val="24"/>
          <w:szCs w:val="24"/>
        </w:rPr>
        <w:t xml:space="preserve"> </w:t>
      </w:r>
      <w:r w:rsidRPr="001D76B0">
        <w:rPr>
          <w:i/>
          <w:iCs/>
          <w:sz w:val="24"/>
          <w:szCs w:val="24"/>
        </w:rPr>
        <w:t>Nerium oleander</w:t>
      </w:r>
      <w:r>
        <w:rPr>
          <w:sz w:val="24"/>
          <w:szCs w:val="24"/>
        </w:rPr>
        <w:t xml:space="preserve"> was one of two species with the highest appearance rating at the end of the study, 23 months after treatment (high rate).</w:t>
      </w:r>
    </w:p>
    <w:p w14:paraId="11B9D926" w14:textId="77777777" w:rsidR="001D76B0" w:rsidRDefault="001D76B0" w:rsidP="001D76B0">
      <w:pPr>
        <w:spacing w:after="0" w:line="240" w:lineRule="auto"/>
        <w:ind w:left="540"/>
        <w:jc w:val="both"/>
        <w:rPr>
          <w:sz w:val="24"/>
          <w:szCs w:val="24"/>
        </w:rPr>
      </w:pPr>
    </w:p>
    <w:p w14:paraId="33AB04E8" w14:textId="599C3CFF" w:rsidR="001D76B0" w:rsidRDefault="001D76B0" w:rsidP="001D76B0">
      <w:pPr>
        <w:spacing w:after="0" w:line="240" w:lineRule="auto"/>
        <w:ind w:left="540"/>
        <w:jc w:val="both"/>
        <w:rPr>
          <w:sz w:val="24"/>
          <w:szCs w:val="24"/>
        </w:rPr>
      </w:pPr>
      <w:r>
        <w:rPr>
          <w:noProof/>
          <w:sz w:val="24"/>
          <w:szCs w:val="24"/>
        </w:rPr>
        <w:drawing>
          <wp:inline distT="0" distB="0" distL="0" distR="0" wp14:anchorId="59DCE7F0" wp14:editId="0B55A39C">
            <wp:extent cx="5143500" cy="3429000"/>
            <wp:effectExtent l="0" t="0" r="0" b="0"/>
            <wp:docPr id="757433999" name="Picture 18" descr="A close-up of a bus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33999" name="Picture 18" descr="A close-up of a bush&#10;&#10;Description automatically generated"/>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152809" cy="3435206"/>
                    </a:xfrm>
                    <a:prstGeom prst="rect">
                      <a:avLst/>
                    </a:prstGeom>
                  </pic:spPr>
                </pic:pic>
              </a:graphicData>
            </a:graphic>
          </wp:inline>
        </w:drawing>
      </w:r>
    </w:p>
    <w:p w14:paraId="1AEAB239" w14:textId="1E54E743" w:rsidR="001D76B0" w:rsidRDefault="001D76B0" w:rsidP="001D76B0">
      <w:pPr>
        <w:spacing w:after="0" w:line="240" w:lineRule="auto"/>
        <w:ind w:left="540" w:right="720"/>
        <w:jc w:val="both"/>
        <w:rPr>
          <w:sz w:val="24"/>
          <w:szCs w:val="24"/>
        </w:rPr>
      </w:pPr>
      <w:r w:rsidRPr="001D76B0">
        <w:rPr>
          <w:b/>
          <w:bCs/>
          <w:sz w:val="24"/>
          <w:szCs w:val="24"/>
        </w:rPr>
        <w:t>22.</w:t>
      </w:r>
      <w:r>
        <w:rPr>
          <w:sz w:val="24"/>
          <w:szCs w:val="24"/>
        </w:rPr>
        <w:t xml:space="preserve"> </w:t>
      </w:r>
      <w:r>
        <w:rPr>
          <w:i/>
          <w:iCs/>
          <w:sz w:val="24"/>
          <w:szCs w:val="24"/>
        </w:rPr>
        <w:t xml:space="preserve">Photinia </w:t>
      </w:r>
      <w:r>
        <w:rPr>
          <w:rFonts w:cstheme="minorHAnsi"/>
          <w:sz w:val="24"/>
          <w:szCs w:val="24"/>
        </w:rPr>
        <w:t>×</w:t>
      </w:r>
      <w:r>
        <w:rPr>
          <w:i/>
          <w:iCs/>
          <w:sz w:val="24"/>
          <w:szCs w:val="24"/>
        </w:rPr>
        <w:t xml:space="preserve"> fraseri</w:t>
      </w:r>
      <w:r>
        <w:rPr>
          <w:sz w:val="24"/>
          <w:szCs w:val="24"/>
        </w:rPr>
        <w:t xml:space="preserve"> was one of two species with the highest appearance rating at the end of the study, 23 months after treatment (</w:t>
      </w:r>
      <w:r>
        <w:rPr>
          <w:sz w:val="24"/>
          <w:szCs w:val="24"/>
        </w:rPr>
        <w:t>medium</w:t>
      </w:r>
      <w:r>
        <w:rPr>
          <w:sz w:val="24"/>
          <w:szCs w:val="24"/>
        </w:rPr>
        <w:t xml:space="preserve"> rate).</w:t>
      </w:r>
    </w:p>
    <w:p w14:paraId="2C68F7D0" w14:textId="260ABEB5" w:rsidR="001D76B0" w:rsidRDefault="001D76B0" w:rsidP="001D76B0">
      <w:pPr>
        <w:spacing w:after="0" w:line="240" w:lineRule="auto"/>
        <w:ind w:left="540" w:right="720"/>
        <w:jc w:val="both"/>
        <w:rPr>
          <w:sz w:val="24"/>
          <w:szCs w:val="24"/>
        </w:rPr>
      </w:pPr>
      <w:r>
        <w:rPr>
          <w:noProof/>
          <w:sz w:val="24"/>
          <w:szCs w:val="24"/>
        </w:rPr>
        <w:lastRenderedPageBreak/>
        <w:drawing>
          <wp:inline distT="0" distB="0" distL="0" distR="0" wp14:anchorId="0542EFC9" wp14:editId="58C4A75E">
            <wp:extent cx="5143500" cy="3429000"/>
            <wp:effectExtent l="0" t="0" r="0" b="0"/>
            <wp:docPr id="1393914294" name="Picture 19" descr="A close-up of a plant growing through a black pi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914294" name="Picture 19" descr="A close-up of a plant growing through a black pipe&#10;&#10;Description automatically generated"/>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149130" cy="3432753"/>
                    </a:xfrm>
                    <a:prstGeom prst="rect">
                      <a:avLst/>
                    </a:prstGeom>
                  </pic:spPr>
                </pic:pic>
              </a:graphicData>
            </a:graphic>
          </wp:inline>
        </w:drawing>
      </w:r>
    </w:p>
    <w:p w14:paraId="4CC7D21F" w14:textId="0B9C47A5" w:rsidR="001D76B0" w:rsidRDefault="001D76B0" w:rsidP="001D76B0">
      <w:pPr>
        <w:spacing w:after="0" w:line="240" w:lineRule="auto"/>
        <w:ind w:left="540" w:right="720"/>
        <w:jc w:val="both"/>
        <w:rPr>
          <w:sz w:val="24"/>
          <w:szCs w:val="24"/>
        </w:rPr>
      </w:pPr>
      <w:r w:rsidRPr="001D76B0">
        <w:rPr>
          <w:b/>
          <w:bCs/>
          <w:sz w:val="24"/>
          <w:szCs w:val="24"/>
        </w:rPr>
        <w:t>23.</w:t>
      </w:r>
      <w:r>
        <w:rPr>
          <w:sz w:val="24"/>
          <w:szCs w:val="24"/>
        </w:rPr>
        <w:t xml:space="preserve"> </w:t>
      </w:r>
      <w:r>
        <w:rPr>
          <w:i/>
          <w:iCs/>
          <w:sz w:val="24"/>
          <w:szCs w:val="24"/>
        </w:rPr>
        <w:t>Buxus japonica</w:t>
      </w:r>
      <w:r>
        <w:rPr>
          <w:sz w:val="24"/>
          <w:szCs w:val="24"/>
        </w:rPr>
        <w:t xml:space="preserve"> was one of two species with the </w:t>
      </w:r>
      <w:r>
        <w:rPr>
          <w:sz w:val="24"/>
          <w:szCs w:val="24"/>
        </w:rPr>
        <w:t>lowest</w:t>
      </w:r>
      <w:r>
        <w:rPr>
          <w:sz w:val="24"/>
          <w:szCs w:val="24"/>
        </w:rPr>
        <w:t xml:space="preserve"> appearance rating at the end of the study, 23 months after treatment (</w:t>
      </w:r>
      <w:r w:rsidR="00B637FC">
        <w:rPr>
          <w:sz w:val="24"/>
          <w:szCs w:val="24"/>
        </w:rPr>
        <w:t>medium</w:t>
      </w:r>
      <w:r>
        <w:rPr>
          <w:sz w:val="24"/>
          <w:szCs w:val="24"/>
        </w:rPr>
        <w:t xml:space="preserve"> rate).</w:t>
      </w:r>
    </w:p>
    <w:p w14:paraId="61FD6A50" w14:textId="77777777" w:rsidR="001D76B0" w:rsidRDefault="001D76B0" w:rsidP="001D76B0">
      <w:pPr>
        <w:spacing w:after="0" w:line="240" w:lineRule="auto"/>
        <w:ind w:left="540" w:right="720"/>
        <w:jc w:val="both"/>
        <w:rPr>
          <w:sz w:val="24"/>
          <w:szCs w:val="24"/>
        </w:rPr>
      </w:pPr>
    </w:p>
    <w:p w14:paraId="44131AF9" w14:textId="61548611" w:rsidR="001D76B0" w:rsidRDefault="001D76B0" w:rsidP="001D76B0">
      <w:pPr>
        <w:spacing w:after="0" w:line="240" w:lineRule="auto"/>
        <w:ind w:left="540" w:right="720"/>
        <w:jc w:val="both"/>
        <w:rPr>
          <w:sz w:val="24"/>
          <w:szCs w:val="24"/>
        </w:rPr>
      </w:pPr>
      <w:r>
        <w:rPr>
          <w:noProof/>
          <w:sz w:val="24"/>
          <w:szCs w:val="24"/>
        </w:rPr>
        <w:drawing>
          <wp:inline distT="0" distB="0" distL="0" distR="0" wp14:anchorId="02A81298" wp14:editId="6AAF0E4E">
            <wp:extent cx="5159375" cy="3439583"/>
            <wp:effectExtent l="0" t="0" r="3175" b="8890"/>
            <wp:docPr id="658857584" name="Picture 20" descr="A bush in the d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857584" name="Picture 20" descr="A bush in the dirt&#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173777" cy="3449184"/>
                    </a:xfrm>
                    <a:prstGeom prst="rect">
                      <a:avLst/>
                    </a:prstGeom>
                  </pic:spPr>
                </pic:pic>
              </a:graphicData>
            </a:graphic>
          </wp:inline>
        </w:drawing>
      </w:r>
    </w:p>
    <w:p w14:paraId="193BFED6" w14:textId="5CAF9FDE" w:rsidR="001D76B0" w:rsidRDefault="001D76B0" w:rsidP="00BA3D5D">
      <w:pPr>
        <w:spacing w:after="0" w:line="240" w:lineRule="auto"/>
        <w:ind w:left="540" w:right="720"/>
        <w:jc w:val="both"/>
        <w:rPr>
          <w:sz w:val="24"/>
          <w:szCs w:val="24"/>
        </w:rPr>
      </w:pPr>
      <w:r w:rsidRPr="00BA3D5D">
        <w:rPr>
          <w:b/>
          <w:bCs/>
          <w:sz w:val="24"/>
          <w:szCs w:val="24"/>
        </w:rPr>
        <w:t>24.</w:t>
      </w:r>
      <w:r>
        <w:rPr>
          <w:sz w:val="24"/>
          <w:szCs w:val="24"/>
        </w:rPr>
        <w:t xml:space="preserve"> </w:t>
      </w:r>
      <w:r>
        <w:rPr>
          <w:i/>
          <w:iCs/>
          <w:sz w:val="24"/>
          <w:szCs w:val="24"/>
        </w:rPr>
        <w:t xml:space="preserve">Escallonia </w:t>
      </w:r>
      <w:r>
        <w:rPr>
          <w:rFonts w:cstheme="minorHAnsi"/>
          <w:sz w:val="24"/>
          <w:szCs w:val="24"/>
        </w:rPr>
        <w:t>×</w:t>
      </w:r>
      <w:r>
        <w:rPr>
          <w:sz w:val="24"/>
          <w:szCs w:val="24"/>
        </w:rPr>
        <w:t xml:space="preserve"> </w:t>
      </w:r>
      <w:r>
        <w:rPr>
          <w:i/>
          <w:iCs/>
          <w:sz w:val="24"/>
          <w:szCs w:val="24"/>
        </w:rPr>
        <w:t>exoniensis</w:t>
      </w:r>
      <w:r>
        <w:rPr>
          <w:sz w:val="24"/>
          <w:szCs w:val="24"/>
        </w:rPr>
        <w:t xml:space="preserve"> was one of two species with the </w:t>
      </w:r>
      <w:r w:rsidR="00BA3D5D">
        <w:rPr>
          <w:sz w:val="24"/>
          <w:szCs w:val="24"/>
        </w:rPr>
        <w:t>lowest</w:t>
      </w:r>
      <w:r>
        <w:rPr>
          <w:sz w:val="24"/>
          <w:szCs w:val="24"/>
        </w:rPr>
        <w:t xml:space="preserve"> appearance rating at the end of the study, 23 months after treatment (high rate).</w:t>
      </w:r>
      <w:r w:rsidR="00B478FC">
        <w:rPr>
          <w:sz w:val="24"/>
          <w:szCs w:val="24"/>
        </w:rPr>
        <w:t xml:space="preserve"> Note the abundance of dead leaves and limited green growth.</w:t>
      </w:r>
    </w:p>
    <w:p w14:paraId="20BE09D6" w14:textId="77777777" w:rsidR="003052FB" w:rsidRDefault="003052FB" w:rsidP="006E519D">
      <w:pPr>
        <w:spacing w:after="0" w:line="240" w:lineRule="auto"/>
        <w:jc w:val="both"/>
        <w:rPr>
          <w:b/>
          <w:bCs/>
          <w:sz w:val="24"/>
          <w:szCs w:val="24"/>
        </w:rPr>
      </w:pPr>
      <w:r w:rsidRPr="0004311F">
        <w:rPr>
          <w:b/>
          <w:bCs/>
          <w:sz w:val="24"/>
          <w:szCs w:val="24"/>
        </w:rPr>
        <w:lastRenderedPageBreak/>
        <w:t xml:space="preserve">Table </w:t>
      </w:r>
      <w:r>
        <w:rPr>
          <w:b/>
          <w:bCs/>
          <w:sz w:val="24"/>
          <w:szCs w:val="24"/>
        </w:rPr>
        <w:t>3</w:t>
      </w:r>
      <w:r w:rsidRPr="0004311F">
        <w:rPr>
          <w:b/>
          <w:bCs/>
          <w:sz w:val="24"/>
          <w:szCs w:val="24"/>
        </w:rPr>
        <w:t>.</w:t>
      </w:r>
      <w:r>
        <w:rPr>
          <w:b/>
          <w:bCs/>
          <w:sz w:val="24"/>
          <w:szCs w:val="24"/>
        </w:rPr>
        <w:t xml:space="preserve"> Species differences for mean g</w:t>
      </w:r>
      <w:r w:rsidRPr="0004311F">
        <w:rPr>
          <w:b/>
          <w:bCs/>
          <w:sz w:val="24"/>
          <w:szCs w:val="24"/>
        </w:rPr>
        <w:t xml:space="preserve">rowth and appearance of seven common landscape shrubs </w:t>
      </w:r>
      <w:r>
        <w:rPr>
          <w:b/>
          <w:bCs/>
          <w:sz w:val="24"/>
          <w:szCs w:val="24"/>
        </w:rPr>
        <w:t xml:space="preserve">averaged over four treatment levels (control, low, medium, high) of </w:t>
      </w:r>
      <w:r w:rsidRPr="0004311F">
        <w:rPr>
          <w:b/>
          <w:bCs/>
          <w:sz w:val="24"/>
          <w:szCs w:val="24"/>
        </w:rPr>
        <w:t>paclobutrazol (1 part Shortstop</w:t>
      </w:r>
      <w:r w:rsidRPr="0004311F">
        <w:rPr>
          <w:rFonts w:cstheme="minorHAnsi"/>
          <w:b/>
          <w:bCs/>
          <w:sz w:val="24"/>
          <w:szCs w:val="24"/>
        </w:rPr>
        <w:t>®</w:t>
      </w:r>
      <w:r w:rsidRPr="0004311F">
        <w:rPr>
          <w:b/>
          <w:bCs/>
          <w:sz w:val="24"/>
          <w:szCs w:val="24"/>
        </w:rPr>
        <w:t xml:space="preserve"> 2SC to 11 parts water)</w:t>
      </w:r>
      <w:r>
        <w:rPr>
          <w:b/>
          <w:bCs/>
          <w:sz w:val="24"/>
          <w:szCs w:val="24"/>
        </w:rPr>
        <w:t>,</w:t>
      </w:r>
      <w:r w:rsidRPr="0004311F">
        <w:rPr>
          <w:b/>
          <w:bCs/>
          <w:sz w:val="24"/>
          <w:szCs w:val="24"/>
        </w:rPr>
        <w:t xml:space="preserve"> </w:t>
      </w:r>
      <w:r>
        <w:rPr>
          <w:b/>
          <w:bCs/>
          <w:sz w:val="24"/>
          <w:szCs w:val="24"/>
        </w:rPr>
        <w:t>at 4, 13, and 23 months after treatment, 10 November 2020.</w:t>
      </w:r>
    </w:p>
    <w:p w14:paraId="358C20C6" w14:textId="13B69F35" w:rsidR="003052FB" w:rsidRDefault="003052FB" w:rsidP="003052FB">
      <w:pPr>
        <w:spacing w:after="0" w:line="240" w:lineRule="auto"/>
        <w:ind w:left="720" w:firstLine="720"/>
        <w:rPr>
          <w:b/>
          <w:bCs/>
          <w:sz w:val="24"/>
          <w:szCs w:val="24"/>
        </w:rPr>
      </w:pPr>
      <w:r>
        <w:rPr>
          <w:b/>
          <w:bCs/>
          <w:sz w:val="24"/>
          <w:szCs w:val="24"/>
        </w:rPr>
        <w:t xml:space="preserve">                               ---------------------------Months after Treatment------------------------</w:t>
      </w:r>
    </w:p>
    <w:p w14:paraId="5BD21116" w14:textId="77777777" w:rsidR="003052FB" w:rsidRPr="00437781" w:rsidRDefault="003052FB" w:rsidP="003052FB">
      <w:pPr>
        <w:spacing w:after="0" w:line="240" w:lineRule="auto"/>
        <w:rPr>
          <w:rFonts w:cstheme="minorHAnsi"/>
          <w:b/>
          <w:bCs/>
          <w:sz w:val="24"/>
          <w:szCs w:val="24"/>
        </w:rPr>
      </w:pPr>
      <w:r>
        <w:tab/>
      </w:r>
      <w:r>
        <w:tab/>
      </w:r>
      <w:r>
        <w:rPr>
          <w:rFonts w:cstheme="minorHAnsi"/>
          <w:b/>
          <w:bCs/>
          <w:sz w:val="24"/>
          <w:szCs w:val="24"/>
        </w:rPr>
        <w:t xml:space="preserve">                               </w:t>
      </w:r>
      <w:r w:rsidRPr="00437781">
        <w:rPr>
          <w:rFonts w:cstheme="minorHAnsi"/>
          <w:b/>
          <w:bCs/>
          <w:sz w:val="24"/>
          <w:szCs w:val="24"/>
        </w:rPr>
        <w:t>-----------</w:t>
      </w:r>
      <w:r>
        <w:rPr>
          <w:rFonts w:cstheme="minorHAnsi"/>
          <w:b/>
          <w:bCs/>
          <w:sz w:val="24"/>
          <w:szCs w:val="24"/>
        </w:rPr>
        <w:t>--</w:t>
      </w:r>
      <w:r w:rsidRPr="00437781">
        <w:rPr>
          <w:rFonts w:cstheme="minorHAnsi"/>
          <w:b/>
          <w:bCs/>
          <w:sz w:val="24"/>
          <w:szCs w:val="24"/>
        </w:rPr>
        <w:t>Plant Growth</w:t>
      </w:r>
      <w:r w:rsidRPr="00754B8B">
        <w:rPr>
          <w:rFonts w:cstheme="minorHAnsi"/>
          <w:b/>
          <w:bCs/>
          <w:sz w:val="24"/>
          <w:szCs w:val="24"/>
          <w:vertAlign w:val="superscript"/>
        </w:rPr>
        <w:t>z</w:t>
      </w:r>
      <w:r w:rsidRPr="00437781">
        <w:rPr>
          <w:rFonts w:cstheme="minorHAnsi"/>
          <w:b/>
          <w:bCs/>
          <w:sz w:val="24"/>
          <w:szCs w:val="24"/>
        </w:rPr>
        <w:t>--</w:t>
      </w:r>
      <w:r>
        <w:rPr>
          <w:rFonts w:cstheme="minorHAnsi"/>
          <w:b/>
          <w:bCs/>
          <w:sz w:val="24"/>
          <w:szCs w:val="24"/>
        </w:rPr>
        <w:t>-------</w:t>
      </w:r>
      <w:r w:rsidRPr="00437781">
        <w:rPr>
          <w:rFonts w:cstheme="minorHAnsi"/>
          <w:b/>
          <w:bCs/>
          <w:sz w:val="24"/>
          <w:szCs w:val="24"/>
        </w:rPr>
        <w:t xml:space="preserve">  --</w:t>
      </w:r>
      <w:r>
        <w:rPr>
          <w:rFonts w:cstheme="minorHAnsi"/>
          <w:b/>
          <w:bCs/>
          <w:sz w:val="24"/>
          <w:szCs w:val="24"/>
        </w:rPr>
        <w:t>--</w:t>
      </w:r>
      <w:r w:rsidRPr="00437781">
        <w:rPr>
          <w:rFonts w:cstheme="minorHAnsi"/>
          <w:b/>
          <w:bCs/>
          <w:sz w:val="24"/>
          <w:szCs w:val="24"/>
        </w:rPr>
        <w:t>-----Plant Appearance</w:t>
      </w:r>
      <w:r w:rsidRPr="00754B8B">
        <w:rPr>
          <w:rFonts w:cstheme="minorHAnsi"/>
          <w:b/>
          <w:bCs/>
          <w:sz w:val="24"/>
          <w:szCs w:val="24"/>
          <w:vertAlign w:val="superscript"/>
        </w:rPr>
        <w:t>y</w:t>
      </w:r>
      <w:r w:rsidRPr="00437781">
        <w:rPr>
          <w:rFonts w:cstheme="minorHAnsi"/>
          <w:b/>
          <w:bCs/>
          <w:sz w:val="24"/>
          <w:szCs w:val="24"/>
        </w:rPr>
        <w:t>------</w:t>
      </w:r>
      <w:r>
        <w:rPr>
          <w:rFonts w:cstheme="minorHAnsi"/>
          <w:b/>
          <w:bCs/>
          <w:sz w:val="24"/>
          <w:szCs w:val="24"/>
        </w:rPr>
        <w:t>--</w:t>
      </w:r>
    </w:p>
    <w:tbl>
      <w:tblPr>
        <w:tblStyle w:val="TableGrid"/>
        <w:tblW w:w="0" w:type="auto"/>
        <w:tblLook w:val="04A0" w:firstRow="1" w:lastRow="0" w:firstColumn="1" w:lastColumn="0" w:noHBand="0" w:noVBand="1"/>
      </w:tblPr>
      <w:tblGrid>
        <w:gridCol w:w="3145"/>
        <w:gridCol w:w="1080"/>
        <w:gridCol w:w="990"/>
        <w:gridCol w:w="990"/>
        <w:gridCol w:w="1080"/>
        <w:gridCol w:w="990"/>
        <w:gridCol w:w="1075"/>
      </w:tblGrid>
      <w:tr w:rsidR="003052FB" w:rsidRPr="004D6CBE" w14:paraId="3567FD1E" w14:textId="77777777" w:rsidTr="00394FF9">
        <w:tc>
          <w:tcPr>
            <w:tcW w:w="3145" w:type="dxa"/>
          </w:tcPr>
          <w:p w14:paraId="24E66BEF" w14:textId="77777777" w:rsidR="003052FB" w:rsidRPr="004D6CBE" w:rsidRDefault="003052FB" w:rsidP="00394FF9">
            <w:pPr>
              <w:rPr>
                <w:rFonts w:cstheme="minorHAnsi"/>
                <w:b/>
                <w:bCs/>
                <w:sz w:val="24"/>
                <w:szCs w:val="24"/>
              </w:rPr>
            </w:pPr>
            <w:r w:rsidRPr="004D6CBE">
              <w:rPr>
                <w:rFonts w:cstheme="minorHAnsi"/>
                <w:b/>
                <w:bCs/>
                <w:sz w:val="24"/>
                <w:szCs w:val="24"/>
              </w:rPr>
              <w:t>Species</w:t>
            </w:r>
          </w:p>
        </w:tc>
        <w:tc>
          <w:tcPr>
            <w:tcW w:w="1080" w:type="dxa"/>
          </w:tcPr>
          <w:p w14:paraId="36C77BBA" w14:textId="77777777" w:rsidR="003052FB" w:rsidRPr="004D6CBE" w:rsidRDefault="003052FB" w:rsidP="00394FF9">
            <w:pPr>
              <w:rPr>
                <w:rFonts w:cstheme="minorHAnsi"/>
                <w:b/>
                <w:bCs/>
                <w:sz w:val="24"/>
                <w:szCs w:val="24"/>
              </w:rPr>
            </w:pPr>
            <w:r>
              <w:rPr>
                <w:rFonts w:cstheme="minorHAnsi"/>
                <w:b/>
                <w:bCs/>
                <w:sz w:val="24"/>
                <w:szCs w:val="24"/>
              </w:rPr>
              <w:t xml:space="preserve">    </w:t>
            </w:r>
            <w:r w:rsidRPr="004D6CBE">
              <w:rPr>
                <w:rFonts w:cstheme="minorHAnsi"/>
                <w:b/>
                <w:bCs/>
                <w:sz w:val="24"/>
                <w:szCs w:val="24"/>
              </w:rPr>
              <w:t>4</w:t>
            </w:r>
          </w:p>
        </w:tc>
        <w:tc>
          <w:tcPr>
            <w:tcW w:w="990" w:type="dxa"/>
          </w:tcPr>
          <w:p w14:paraId="1DE2687D" w14:textId="77777777" w:rsidR="003052FB" w:rsidRPr="004D6CBE" w:rsidRDefault="003052FB" w:rsidP="00394FF9">
            <w:pPr>
              <w:rPr>
                <w:rFonts w:cstheme="minorHAnsi"/>
                <w:b/>
                <w:bCs/>
                <w:sz w:val="24"/>
                <w:szCs w:val="24"/>
              </w:rPr>
            </w:pPr>
            <w:r>
              <w:rPr>
                <w:rFonts w:cstheme="minorHAnsi"/>
                <w:b/>
                <w:bCs/>
                <w:sz w:val="24"/>
                <w:szCs w:val="24"/>
              </w:rPr>
              <w:t xml:space="preserve">   </w:t>
            </w:r>
            <w:r w:rsidRPr="004D6CBE">
              <w:rPr>
                <w:rFonts w:cstheme="minorHAnsi"/>
                <w:b/>
                <w:bCs/>
                <w:sz w:val="24"/>
                <w:szCs w:val="24"/>
              </w:rPr>
              <w:t>13</w:t>
            </w:r>
          </w:p>
        </w:tc>
        <w:tc>
          <w:tcPr>
            <w:tcW w:w="990" w:type="dxa"/>
          </w:tcPr>
          <w:p w14:paraId="11CF35B1" w14:textId="77777777" w:rsidR="003052FB" w:rsidRPr="004D6CBE" w:rsidRDefault="003052FB" w:rsidP="00394FF9">
            <w:pPr>
              <w:rPr>
                <w:rFonts w:cstheme="minorHAnsi"/>
                <w:b/>
                <w:bCs/>
                <w:sz w:val="24"/>
                <w:szCs w:val="24"/>
              </w:rPr>
            </w:pPr>
            <w:r>
              <w:rPr>
                <w:rFonts w:cstheme="minorHAnsi"/>
                <w:b/>
                <w:bCs/>
                <w:sz w:val="24"/>
                <w:szCs w:val="24"/>
              </w:rPr>
              <w:t xml:space="preserve">   </w:t>
            </w:r>
            <w:r w:rsidRPr="004D6CBE">
              <w:rPr>
                <w:rFonts w:cstheme="minorHAnsi"/>
                <w:b/>
                <w:bCs/>
                <w:sz w:val="24"/>
                <w:szCs w:val="24"/>
              </w:rPr>
              <w:t>23</w:t>
            </w:r>
          </w:p>
        </w:tc>
        <w:tc>
          <w:tcPr>
            <w:tcW w:w="1080" w:type="dxa"/>
          </w:tcPr>
          <w:p w14:paraId="554B7634" w14:textId="77777777" w:rsidR="003052FB" w:rsidRPr="004D6CBE" w:rsidRDefault="003052FB" w:rsidP="00394FF9">
            <w:pPr>
              <w:rPr>
                <w:rFonts w:cstheme="minorHAnsi"/>
                <w:b/>
                <w:bCs/>
                <w:sz w:val="24"/>
                <w:szCs w:val="24"/>
              </w:rPr>
            </w:pPr>
            <w:r>
              <w:rPr>
                <w:rFonts w:cstheme="minorHAnsi"/>
                <w:b/>
                <w:bCs/>
                <w:sz w:val="24"/>
                <w:szCs w:val="24"/>
              </w:rPr>
              <w:t xml:space="preserve">   </w:t>
            </w:r>
            <w:r w:rsidRPr="004D6CBE">
              <w:rPr>
                <w:rFonts w:cstheme="minorHAnsi"/>
                <w:b/>
                <w:bCs/>
                <w:sz w:val="24"/>
                <w:szCs w:val="24"/>
              </w:rPr>
              <w:t>4</w:t>
            </w:r>
          </w:p>
        </w:tc>
        <w:tc>
          <w:tcPr>
            <w:tcW w:w="990" w:type="dxa"/>
          </w:tcPr>
          <w:p w14:paraId="4B029DDA" w14:textId="77777777" w:rsidR="003052FB" w:rsidRPr="004D6CBE" w:rsidRDefault="003052FB" w:rsidP="00394FF9">
            <w:pPr>
              <w:rPr>
                <w:rFonts w:cstheme="minorHAnsi"/>
                <w:b/>
                <w:bCs/>
                <w:sz w:val="24"/>
                <w:szCs w:val="24"/>
              </w:rPr>
            </w:pPr>
            <w:r>
              <w:rPr>
                <w:rFonts w:cstheme="minorHAnsi"/>
                <w:b/>
                <w:bCs/>
                <w:sz w:val="24"/>
                <w:szCs w:val="24"/>
              </w:rPr>
              <w:t xml:space="preserve">  </w:t>
            </w:r>
            <w:r w:rsidRPr="004D6CBE">
              <w:rPr>
                <w:rFonts w:cstheme="minorHAnsi"/>
                <w:b/>
                <w:bCs/>
                <w:sz w:val="24"/>
                <w:szCs w:val="24"/>
              </w:rPr>
              <w:t>13</w:t>
            </w:r>
          </w:p>
        </w:tc>
        <w:tc>
          <w:tcPr>
            <w:tcW w:w="1075" w:type="dxa"/>
          </w:tcPr>
          <w:p w14:paraId="3E6EA2CA" w14:textId="77777777" w:rsidR="003052FB" w:rsidRPr="004D6CBE" w:rsidRDefault="003052FB" w:rsidP="00394FF9">
            <w:pPr>
              <w:rPr>
                <w:rFonts w:cstheme="minorHAnsi"/>
                <w:b/>
                <w:bCs/>
                <w:sz w:val="24"/>
                <w:szCs w:val="24"/>
              </w:rPr>
            </w:pPr>
            <w:r>
              <w:rPr>
                <w:rFonts w:cstheme="minorHAnsi"/>
                <w:b/>
                <w:bCs/>
                <w:sz w:val="24"/>
                <w:szCs w:val="24"/>
              </w:rPr>
              <w:t xml:space="preserve">  </w:t>
            </w:r>
            <w:r w:rsidRPr="004D6CBE">
              <w:rPr>
                <w:rFonts w:cstheme="minorHAnsi"/>
                <w:b/>
                <w:bCs/>
                <w:sz w:val="24"/>
                <w:szCs w:val="24"/>
              </w:rPr>
              <w:t>23</w:t>
            </w:r>
          </w:p>
        </w:tc>
      </w:tr>
      <w:tr w:rsidR="003052FB" w:rsidRPr="004D6CBE" w14:paraId="0C6D610A" w14:textId="77777777" w:rsidTr="00394FF9">
        <w:tc>
          <w:tcPr>
            <w:tcW w:w="3145" w:type="dxa"/>
          </w:tcPr>
          <w:p w14:paraId="71664AA7" w14:textId="77777777" w:rsidR="003052FB" w:rsidRPr="004D6CBE" w:rsidRDefault="003052FB" w:rsidP="00394FF9">
            <w:pPr>
              <w:rPr>
                <w:rFonts w:cstheme="minorHAnsi"/>
                <w:b/>
                <w:bCs/>
                <w:sz w:val="24"/>
                <w:szCs w:val="24"/>
              </w:rPr>
            </w:pPr>
            <w:r w:rsidRPr="00102AEE">
              <w:rPr>
                <w:rFonts w:cstheme="minorHAnsi"/>
                <w:b/>
                <w:bCs/>
                <w:i/>
                <w:iCs/>
                <w:sz w:val="24"/>
                <w:szCs w:val="24"/>
              </w:rPr>
              <w:t>Bougainvillea</w:t>
            </w:r>
            <w:r>
              <w:rPr>
                <w:rFonts w:cstheme="minorHAnsi"/>
                <w:b/>
                <w:bCs/>
                <w:sz w:val="24"/>
                <w:szCs w:val="24"/>
              </w:rPr>
              <w:t xml:space="preserve"> ‘Raspberry Ice’</w:t>
            </w:r>
          </w:p>
        </w:tc>
        <w:tc>
          <w:tcPr>
            <w:tcW w:w="1080" w:type="dxa"/>
          </w:tcPr>
          <w:p w14:paraId="7C4AD1F0" w14:textId="77777777" w:rsidR="003052FB" w:rsidRPr="004D6CBE" w:rsidRDefault="003052FB" w:rsidP="00394FF9">
            <w:pPr>
              <w:rPr>
                <w:rFonts w:cstheme="minorHAnsi"/>
                <w:sz w:val="24"/>
                <w:szCs w:val="24"/>
                <w:vertAlign w:val="superscript"/>
              </w:rPr>
            </w:pPr>
            <w:r w:rsidRPr="004D6CBE">
              <w:rPr>
                <w:rFonts w:cstheme="minorHAnsi"/>
                <w:sz w:val="24"/>
                <w:szCs w:val="24"/>
              </w:rPr>
              <w:t>-0.04</w:t>
            </w:r>
            <w:r w:rsidRPr="004D6CBE">
              <w:rPr>
                <w:rFonts w:cstheme="minorHAnsi"/>
                <w:sz w:val="24"/>
                <w:szCs w:val="24"/>
                <w:vertAlign w:val="superscript"/>
              </w:rPr>
              <w:t>1</w:t>
            </w:r>
          </w:p>
        </w:tc>
        <w:tc>
          <w:tcPr>
            <w:tcW w:w="990" w:type="dxa"/>
          </w:tcPr>
          <w:p w14:paraId="5D64EC55" w14:textId="77777777" w:rsidR="003052FB" w:rsidRPr="004D6CBE" w:rsidRDefault="003052FB" w:rsidP="00394FF9">
            <w:pPr>
              <w:rPr>
                <w:rFonts w:cstheme="minorHAnsi"/>
                <w:sz w:val="24"/>
                <w:szCs w:val="24"/>
                <w:vertAlign w:val="superscript"/>
              </w:rPr>
            </w:pPr>
            <w:r>
              <w:rPr>
                <w:rFonts w:cstheme="minorHAnsi"/>
                <w:sz w:val="24"/>
                <w:szCs w:val="24"/>
              </w:rPr>
              <w:t xml:space="preserve"> </w:t>
            </w:r>
            <w:r w:rsidRPr="004D6CBE">
              <w:rPr>
                <w:rFonts w:cstheme="minorHAnsi"/>
                <w:sz w:val="24"/>
                <w:szCs w:val="24"/>
              </w:rPr>
              <w:t>1.28</w:t>
            </w:r>
            <w:r>
              <w:rPr>
                <w:rFonts w:cstheme="minorHAnsi"/>
                <w:sz w:val="24"/>
                <w:szCs w:val="24"/>
                <w:vertAlign w:val="superscript"/>
              </w:rPr>
              <w:t>2</w:t>
            </w:r>
          </w:p>
        </w:tc>
        <w:tc>
          <w:tcPr>
            <w:tcW w:w="990" w:type="dxa"/>
          </w:tcPr>
          <w:p w14:paraId="03CB545F" w14:textId="77777777" w:rsidR="003052FB" w:rsidRPr="00754B8B" w:rsidRDefault="003052FB" w:rsidP="00394FF9">
            <w:pPr>
              <w:rPr>
                <w:rFonts w:cstheme="minorHAnsi"/>
                <w:sz w:val="24"/>
                <w:szCs w:val="24"/>
                <w:vertAlign w:val="superscript"/>
              </w:rPr>
            </w:pPr>
            <w:r>
              <w:rPr>
                <w:rFonts w:cstheme="minorHAnsi"/>
                <w:sz w:val="24"/>
                <w:szCs w:val="24"/>
              </w:rPr>
              <w:t xml:space="preserve"> 1.25</w:t>
            </w:r>
            <w:r>
              <w:rPr>
                <w:rFonts w:cstheme="minorHAnsi"/>
                <w:sz w:val="24"/>
                <w:szCs w:val="24"/>
                <w:vertAlign w:val="superscript"/>
              </w:rPr>
              <w:t>1,2</w:t>
            </w:r>
          </w:p>
        </w:tc>
        <w:tc>
          <w:tcPr>
            <w:tcW w:w="1080" w:type="dxa"/>
          </w:tcPr>
          <w:p w14:paraId="2A706BAC" w14:textId="77777777" w:rsidR="003052FB" w:rsidRPr="00457EE8" w:rsidRDefault="003052FB" w:rsidP="00394FF9">
            <w:pPr>
              <w:rPr>
                <w:rFonts w:cstheme="minorHAnsi"/>
                <w:sz w:val="24"/>
                <w:szCs w:val="24"/>
                <w:vertAlign w:val="superscript"/>
              </w:rPr>
            </w:pPr>
            <w:r>
              <w:rPr>
                <w:rFonts w:cstheme="minorHAnsi"/>
                <w:sz w:val="24"/>
                <w:szCs w:val="24"/>
              </w:rPr>
              <w:t>4.06</w:t>
            </w:r>
            <w:r>
              <w:rPr>
                <w:rFonts w:cstheme="minorHAnsi"/>
                <w:sz w:val="24"/>
                <w:szCs w:val="24"/>
                <w:vertAlign w:val="superscript"/>
              </w:rPr>
              <w:t>2</w:t>
            </w:r>
          </w:p>
        </w:tc>
        <w:tc>
          <w:tcPr>
            <w:tcW w:w="990" w:type="dxa"/>
          </w:tcPr>
          <w:p w14:paraId="35DF70F0" w14:textId="77777777" w:rsidR="003052FB" w:rsidRPr="00457EE8" w:rsidRDefault="003052FB" w:rsidP="00394FF9">
            <w:pPr>
              <w:rPr>
                <w:rFonts w:cstheme="minorHAnsi"/>
                <w:sz w:val="24"/>
                <w:szCs w:val="24"/>
                <w:vertAlign w:val="superscript"/>
              </w:rPr>
            </w:pPr>
            <w:r>
              <w:rPr>
                <w:rFonts w:cstheme="minorHAnsi"/>
                <w:sz w:val="24"/>
                <w:szCs w:val="24"/>
              </w:rPr>
              <w:t>3.75</w:t>
            </w:r>
            <w:r>
              <w:rPr>
                <w:rFonts w:cstheme="minorHAnsi"/>
                <w:sz w:val="24"/>
                <w:szCs w:val="24"/>
                <w:vertAlign w:val="superscript"/>
              </w:rPr>
              <w:t>3,4</w:t>
            </w:r>
          </w:p>
        </w:tc>
        <w:tc>
          <w:tcPr>
            <w:tcW w:w="1075" w:type="dxa"/>
          </w:tcPr>
          <w:p w14:paraId="57FC7DA7" w14:textId="77777777" w:rsidR="003052FB" w:rsidRPr="00AA0F34" w:rsidRDefault="003052FB" w:rsidP="00394FF9">
            <w:pPr>
              <w:rPr>
                <w:rFonts w:cstheme="minorHAnsi"/>
                <w:sz w:val="24"/>
                <w:szCs w:val="24"/>
                <w:vertAlign w:val="superscript"/>
              </w:rPr>
            </w:pPr>
            <w:r>
              <w:rPr>
                <w:rFonts w:cstheme="minorHAnsi"/>
                <w:sz w:val="24"/>
                <w:szCs w:val="24"/>
              </w:rPr>
              <w:t>3.96</w:t>
            </w:r>
            <w:r>
              <w:rPr>
                <w:rFonts w:cstheme="minorHAnsi"/>
                <w:sz w:val="24"/>
                <w:szCs w:val="24"/>
                <w:vertAlign w:val="superscript"/>
              </w:rPr>
              <w:t>2</w:t>
            </w:r>
          </w:p>
        </w:tc>
      </w:tr>
      <w:tr w:rsidR="003052FB" w:rsidRPr="004D6CBE" w14:paraId="31E906A7" w14:textId="77777777" w:rsidTr="00394FF9">
        <w:tc>
          <w:tcPr>
            <w:tcW w:w="3145" w:type="dxa"/>
          </w:tcPr>
          <w:p w14:paraId="5B30694A" w14:textId="77777777" w:rsidR="003052FB" w:rsidRPr="00102AEE" w:rsidRDefault="003052FB" w:rsidP="00394FF9">
            <w:pPr>
              <w:rPr>
                <w:rFonts w:cstheme="minorHAnsi"/>
                <w:b/>
                <w:bCs/>
                <w:i/>
                <w:iCs/>
                <w:sz w:val="24"/>
                <w:szCs w:val="24"/>
              </w:rPr>
            </w:pPr>
            <w:r w:rsidRPr="00102AEE">
              <w:rPr>
                <w:rFonts w:cstheme="minorHAnsi"/>
                <w:b/>
                <w:bCs/>
                <w:i/>
                <w:iCs/>
                <w:sz w:val="24"/>
                <w:szCs w:val="24"/>
              </w:rPr>
              <w:t>Buxus japonica</w:t>
            </w:r>
          </w:p>
        </w:tc>
        <w:tc>
          <w:tcPr>
            <w:tcW w:w="1080" w:type="dxa"/>
          </w:tcPr>
          <w:p w14:paraId="6B441F9C" w14:textId="77777777" w:rsidR="003052FB" w:rsidRPr="004D6CBE" w:rsidRDefault="003052FB" w:rsidP="00394FF9">
            <w:pPr>
              <w:rPr>
                <w:rFonts w:cstheme="minorHAnsi"/>
                <w:sz w:val="24"/>
                <w:szCs w:val="24"/>
                <w:vertAlign w:val="superscript"/>
              </w:rPr>
            </w:pPr>
            <w:r w:rsidRPr="004D6CBE">
              <w:rPr>
                <w:rFonts w:cstheme="minorHAnsi"/>
                <w:sz w:val="24"/>
                <w:szCs w:val="24"/>
              </w:rPr>
              <w:t>-0.02</w:t>
            </w:r>
            <w:r w:rsidRPr="004D6CBE">
              <w:rPr>
                <w:rFonts w:cstheme="minorHAnsi"/>
                <w:sz w:val="24"/>
                <w:szCs w:val="24"/>
                <w:vertAlign w:val="superscript"/>
              </w:rPr>
              <w:t>1,2</w:t>
            </w:r>
          </w:p>
        </w:tc>
        <w:tc>
          <w:tcPr>
            <w:tcW w:w="990" w:type="dxa"/>
          </w:tcPr>
          <w:p w14:paraId="2F7D9ACF" w14:textId="77777777" w:rsidR="003052FB" w:rsidRPr="004D6CBE" w:rsidRDefault="003052FB" w:rsidP="00394FF9">
            <w:pPr>
              <w:rPr>
                <w:rFonts w:cstheme="minorHAnsi"/>
                <w:sz w:val="24"/>
                <w:szCs w:val="24"/>
                <w:vertAlign w:val="superscript"/>
              </w:rPr>
            </w:pPr>
            <w:r w:rsidRPr="004D6CBE">
              <w:rPr>
                <w:rFonts w:cstheme="minorHAnsi"/>
                <w:sz w:val="24"/>
                <w:szCs w:val="24"/>
              </w:rPr>
              <w:t>-0.41</w:t>
            </w:r>
            <w:r>
              <w:rPr>
                <w:rFonts w:cstheme="minorHAnsi"/>
                <w:sz w:val="24"/>
                <w:szCs w:val="24"/>
                <w:vertAlign w:val="superscript"/>
              </w:rPr>
              <w:t>1</w:t>
            </w:r>
          </w:p>
        </w:tc>
        <w:tc>
          <w:tcPr>
            <w:tcW w:w="990" w:type="dxa"/>
          </w:tcPr>
          <w:p w14:paraId="00A8C9D9" w14:textId="77777777" w:rsidR="003052FB" w:rsidRPr="00754B8B" w:rsidRDefault="003052FB" w:rsidP="00394FF9">
            <w:pPr>
              <w:rPr>
                <w:rFonts w:cstheme="minorHAnsi"/>
                <w:sz w:val="24"/>
                <w:szCs w:val="24"/>
                <w:vertAlign w:val="superscript"/>
              </w:rPr>
            </w:pPr>
            <w:r>
              <w:rPr>
                <w:rFonts w:cstheme="minorHAnsi"/>
                <w:sz w:val="24"/>
                <w:szCs w:val="24"/>
              </w:rPr>
              <w:t>-0.03</w:t>
            </w:r>
            <w:r>
              <w:rPr>
                <w:rFonts w:cstheme="minorHAnsi"/>
                <w:sz w:val="24"/>
                <w:szCs w:val="24"/>
                <w:vertAlign w:val="superscript"/>
              </w:rPr>
              <w:t>1</w:t>
            </w:r>
          </w:p>
        </w:tc>
        <w:tc>
          <w:tcPr>
            <w:tcW w:w="1080" w:type="dxa"/>
          </w:tcPr>
          <w:p w14:paraId="66544AB8" w14:textId="77777777" w:rsidR="003052FB" w:rsidRPr="00457EE8" w:rsidRDefault="003052FB" w:rsidP="00394FF9">
            <w:pPr>
              <w:rPr>
                <w:rFonts w:cstheme="minorHAnsi"/>
                <w:sz w:val="24"/>
                <w:szCs w:val="24"/>
                <w:vertAlign w:val="superscript"/>
              </w:rPr>
            </w:pPr>
            <w:r>
              <w:rPr>
                <w:rFonts w:cstheme="minorHAnsi"/>
                <w:sz w:val="24"/>
                <w:szCs w:val="24"/>
              </w:rPr>
              <w:t>3.01</w:t>
            </w:r>
            <w:r>
              <w:rPr>
                <w:rFonts w:cstheme="minorHAnsi"/>
                <w:sz w:val="24"/>
                <w:szCs w:val="24"/>
                <w:vertAlign w:val="superscript"/>
              </w:rPr>
              <w:t>1</w:t>
            </w:r>
          </w:p>
        </w:tc>
        <w:tc>
          <w:tcPr>
            <w:tcW w:w="990" w:type="dxa"/>
          </w:tcPr>
          <w:p w14:paraId="4AC35A39" w14:textId="77777777" w:rsidR="003052FB" w:rsidRPr="00457EE8" w:rsidRDefault="003052FB" w:rsidP="00394FF9">
            <w:pPr>
              <w:rPr>
                <w:rFonts w:cstheme="minorHAnsi"/>
                <w:sz w:val="24"/>
                <w:szCs w:val="24"/>
                <w:vertAlign w:val="superscript"/>
              </w:rPr>
            </w:pPr>
            <w:r>
              <w:rPr>
                <w:rFonts w:cstheme="minorHAnsi"/>
                <w:sz w:val="24"/>
                <w:szCs w:val="24"/>
              </w:rPr>
              <w:t>2.04</w:t>
            </w:r>
            <w:r>
              <w:rPr>
                <w:rFonts w:cstheme="minorHAnsi"/>
                <w:sz w:val="24"/>
                <w:szCs w:val="24"/>
                <w:vertAlign w:val="superscript"/>
              </w:rPr>
              <w:t>1</w:t>
            </w:r>
          </w:p>
        </w:tc>
        <w:tc>
          <w:tcPr>
            <w:tcW w:w="1075" w:type="dxa"/>
          </w:tcPr>
          <w:p w14:paraId="436918CB" w14:textId="77777777" w:rsidR="003052FB" w:rsidRPr="00AA0F34" w:rsidRDefault="003052FB" w:rsidP="00394FF9">
            <w:pPr>
              <w:rPr>
                <w:rFonts w:cstheme="minorHAnsi"/>
                <w:sz w:val="24"/>
                <w:szCs w:val="24"/>
                <w:vertAlign w:val="superscript"/>
              </w:rPr>
            </w:pPr>
            <w:r>
              <w:rPr>
                <w:rFonts w:cstheme="minorHAnsi"/>
                <w:sz w:val="24"/>
                <w:szCs w:val="24"/>
              </w:rPr>
              <w:t>2.10</w:t>
            </w:r>
            <w:r>
              <w:rPr>
                <w:rFonts w:cstheme="minorHAnsi"/>
                <w:sz w:val="24"/>
                <w:szCs w:val="24"/>
                <w:vertAlign w:val="superscript"/>
              </w:rPr>
              <w:t>1</w:t>
            </w:r>
          </w:p>
        </w:tc>
      </w:tr>
      <w:tr w:rsidR="003052FB" w:rsidRPr="004D6CBE" w14:paraId="3E976D4C" w14:textId="77777777" w:rsidTr="00394FF9">
        <w:tc>
          <w:tcPr>
            <w:tcW w:w="3145" w:type="dxa"/>
          </w:tcPr>
          <w:p w14:paraId="53B10584" w14:textId="77777777" w:rsidR="003052FB" w:rsidRPr="004D6CBE" w:rsidRDefault="003052FB" w:rsidP="00394FF9">
            <w:pPr>
              <w:rPr>
                <w:rFonts w:cstheme="minorHAnsi"/>
                <w:b/>
                <w:bCs/>
                <w:sz w:val="24"/>
                <w:szCs w:val="24"/>
              </w:rPr>
            </w:pPr>
            <w:r w:rsidRPr="00102AEE">
              <w:rPr>
                <w:rFonts w:cstheme="minorHAnsi"/>
                <w:b/>
                <w:bCs/>
                <w:i/>
                <w:iCs/>
                <w:sz w:val="24"/>
                <w:szCs w:val="24"/>
              </w:rPr>
              <w:t>Escallonia</w:t>
            </w:r>
            <w:r>
              <w:rPr>
                <w:rFonts w:cstheme="minorHAnsi"/>
                <w:b/>
                <w:bCs/>
                <w:sz w:val="24"/>
                <w:szCs w:val="24"/>
              </w:rPr>
              <w:t xml:space="preserve"> × </w:t>
            </w:r>
            <w:r w:rsidRPr="00102AEE">
              <w:rPr>
                <w:rFonts w:cstheme="minorHAnsi"/>
                <w:b/>
                <w:bCs/>
                <w:i/>
                <w:iCs/>
                <w:sz w:val="24"/>
                <w:szCs w:val="24"/>
              </w:rPr>
              <w:t>e</w:t>
            </w:r>
            <w:r>
              <w:rPr>
                <w:rFonts w:cstheme="minorHAnsi"/>
                <w:b/>
                <w:bCs/>
                <w:i/>
                <w:iCs/>
                <w:sz w:val="24"/>
                <w:szCs w:val="24"/>
              </w:rPr>
              <w:t>x</w:t>
            </w:r>
            <w:r w:rsidRPr="00102AEE">
              <w:rPr>
                <w:rFonts w:cstheme="minorHAnsi"/>
                <w:b/>
                <w:bCs/>
                <w:i/>
                <w:iCs/>
                <w:sz w:val="24"/>
                <w:szCs w:val="24"/>
              </w:rPr>
              <w:t>oniensis</w:t>
            </w:r>
          </w:p>
        </w:tc>
        <w:tc>
          <w:tcPr>
            <w:tcW w:w="1080" w:type="dxa"/>
          </w:tcPr>
          <w:p w14:paraId="492D726B" w14:textId="77777777" w:rsidR="003052FB" w:rsidRPr="004D6CBE" w:rsidRDefault="003052FB" w:rsidP="00394FF9">
            <w:pPr>
              <w:rPr>
                <w:rFonts w:cstheme="minorHAnsi"/>
                <w:sz w:val="24"/>
                <w:szCs w:val="24"/>
                <w:vertAlign w:val="superscript"/>
              </w:rPr>
            </w:pPr>
            <w:r w:rsidRPr="004D6CBE">
              <w:rPr>
                <w:rFonts w:cstheme="minorHAnsi"/>
                <w:sz w:val="24"/>
                <w:szCs w:val="24"/>
              </w:rPr>
              <w:t xml:space="preserve"> 0.30</w:t>
            </w:r>
            <w:r w:rsidRPr="004D6CBE">
              <w:rPr>
                <w:rFonts w:cstheme="minorHAnsi"/>
                <w:sz w:val="24"/>
                <w:szCs w:val="24"/>
                <w:vertAlign w:val="superscript"/>
              </w:rPr>
              <w:t>2,3</w:t>
            </w:r>
          </w:p>
        </w:tc>
        <w:tc>
          <w:tcPr>
            <w:tcW w:w="990" w:type="dxa"/>
          </w:tcPr>
          <w:p w14:paraId="6F8B4810" w14:textId="77777777" w:rsidR="003052FB" w:rsidRPr="004D6CBE" w:rsidRDefault="003052FB" w:rsidP="00394FF9">
            <w:pPr>
              <w:rPr>
                <w:rFonts w:cstheme="minorHAnsi"/>
                <w:sz w:val="24"/>
                <w:szCs w:val="24"/>
                <w:vertAlign w:val="superscript"/>
              </w:rPr>
            </w:pPr>
            <w:r>
              <w:rPr>
                <w:rFonts w:cstheme="minorHAnsi"/>
                <w:sz w:val="24"/>
                <w:szCs w:val="24"/>
              </w:rPr>
              <w:t xml:space="preserve"> </w:t>
            </w:r>
            <w:r w:rsidRPr="004D6CBE">
              <w:rPr>
                <w:rFonts w:cstheme="minorHAnsi"/>
                <w:sz w:val="24"/>
                <w:szCs w:val="24"/>
              </w:rPr>
              <w:t>0.15</w:t>
            </w:r>
            <w:r>
              <w:rPr>
                <w:rFonts w:cstheme="minorHAnsi"/>
                <w:sz w:val="24"/>
                <w:szCs w:val="24"/>
                <w:vertAlign w:val="superscript"/>
              </w:rPr>
              <w:t>1</w:t>
            </w:r>
          </w:p>
        </w:tc>
        <w:tc>
          <w:tcPr>
            <w:tcW w:w="990" w:type="dxa"/>
          </w:tcPr>
          <w:p w14:paraId="4D587BCF" w14:textId="77777777" w:rsidR="003052FB" w:rsidRPr="00754B8B" w:rsidRDefault="003052FB" w:rsidP="00394FF9">
            <w:pPr>
              <w:rPr>
                <w:rFonts w:cstheme="minorHAnsi"/>
                <w:sz w:val="24"/>
                <w:szCs w:val="24"/>
                <w:vertAlign w:val="superscript"/>
              </w:rPr>
            </w:pPr>
            <w:r>
              <w:rPr>
                <w:rFonts w:cstheme="minorHAnsi"/>
                <w:sz w:val="24"/>
                <w:szCs w:val="24"/>
              </w:rPr>
              <w:t xml:space="preserve"> 0.30</w:t>
            </w:r>
            <w:r>
              <w:rPr>
                <w:rFonts w:cstheme="minorHAnsi"/>
                <w:sz w:val="24"/>
                <w:szCs w:val="24"/>
                <w:vertAlign w:val="superscript"/>
              </w:rPr>
              <w:t>1</w:t>
            </w:r>
          </w:p>
        </w:tc>
        <w:tc>
          <w:tcPr>
            <w:tcW w:w="1080" w:type="dxa"/>
          </w:tcPr>
          <w:p w14:paraId="5692808D" w14:textId="77777777" w:rsidR="003052FB" w:rsidRPr="00457EE8" w:rsidRDefault="003052FB" w:rsidP="00394FF9">
            <w:pPr>
              <w:rPr>
                <w:rFonts w:cstheme="minorHAnsi"/>
                <w:sz w:val="24"/>
                <w:szCs w:val="24"/>
                <w:vertAlign w:val="superscript"/>
              </w:rPr>
            </w:pPr>
            <w:r>
              <w:rPr>
                <w:rFonts w:cstheme="minorHAnsi"/>
                <w:sz w:val="24"/>
                <w:szCs w:val="24"/>
              </w:rPr>
              <w:t>4.60</w:t>
            </w:r>
            <w:r>
              <w:rPr>
                <w:rFonts w:cstheme="minorHAnsi"/>
                <w:sz w:val="24"/>
                <w:szCs w:val="24"/>
                <w:vertAlign w:val="superscript"/>
              </w:rPr>
              <w:t>3</w:t>
            </w:r>
          </w:p>
        </w:tc>
        <w:tc>
          <w:tcPr>
            <w:tcW w:w="990" w:type="dxa"/>
          </w:tcPr>
          <w:p w14:paraId="4D5A7E95" w14:textId="77777777" w:rsidR="003052FB" w:rsidRPr="00457EE8" w:rsidRDefault="003052FB" w:rsidP="00394FF9">
            <w:pPr>
              <w:rPr>
                <w:rFonts w:cstheme="minorHAnsi"/>
                <w:sz w:val="24"/>
                <w:szCs w:val="24"/>
                <w:vertAlign w:val="superscript"/>
              </w:rPr>
            </w:pPr>
            <w:r>
              <w:rPr>
                <w:rFonts w:cstheme="minorHAnsi"/>
                <w:sz w:val="24"/>
                <w:szCs w:val="24"/>
              </w:rPr>
              <w:t>3.62</w:t>
            </w:r>
            <w:r>
              <w:rPr>
                <w:rFonts w:cstheme="minorHAnsi"/>
                <w:sz w:val="24"/>
                <w:szCs w:val="24"/>
                <w:vertAlign w:val="superscript"/>
              </w:rPr>
              <w:t>2,3</w:t>
            </w:r>
          </w:p>
        </w:tc>
        <w:tc>
          <w:tcPr>
            <w:tcW w:w="1075" w:type="dxa"/>
          </w:tcPr>
          <w:p w14:paraId="23B70068" w14:textId="77777777" w:rsidR="003052FB" w:rsidRPr="00AA0F34" w:rsidRDefault="003052FB" w:rsidP="00394FF9">
            <w:pPr>
              <w:rPr>
                <w:rFonts w:cstheme="minorHAnsi"/>
                <w:sz w:val="24"/>
                <w:szCs w:val="24"/>
                <w:vertAlign w:val="superscript"/>
              </w:rPr>
            </w:pPr>
            <w:r>
              <w:rPr>
                <w:rFonts w:cstheme="minorHAnsi"/>
                <w:sz w:val="24"/>
                <w:szCs w:val="24"/>
              </w:rPr>
              <w:t>2.40</w:t>
            </w:r>
            <w:r>
              <w:rPr>
                <w:rFonts w:cstheme="minorHAnsi"/>
                <w:sz w:val="24"/>
                <w:szCs w:val="24"/>
                <w:vertAlign w:val="superscript"/>
              </w:rPr>
              <w:t>1</w:t>
            </w:r>
          </w:p>
        </w:tc>
      </w:tr>
      <w:tr w:rsidR="003052FB" w:rsidRPr="004D6CBE" w14:paraId="2D830B6E" w14:textId="77777777" w:rsidTr="00394FF9">
        <w:tc>
          <w:tcPr>
            <w:tcW w:w="3145" w:type="dxa"/>
          </w:tcPr>
          <w:p w14:paraId="5248DC71" w14:textId="77777777" w:rsidR="003052FB" w:rsidRPr="004D6CBE" w:rsidRDefault="003052FB" w:rsidP="00394FF9">
            <w:pPr>
              <w:rPr>
                <w:rFonts w:cstheme="minorHAnsi"/>
                <w:b/>
                <w:bCs/>
                <w:sz w:val="24"/>
                <w:szCs w:val="24"/>
              </w:rPr>
            </w:pPr>
            <w:r>
              <w:rPr>
                <w:rFonts w:cstheme="minorHAnsi"/>
                <w:b/>
                <w:bCs/>
                <w:sz w:val="24"/>
                <w:szCs w:val="24"/>
              </w:rPr>
              <w:t>Nerium o</w:t>
            </w:r>
            <w:r w:rsidRPr="004D6CBE">
              <w:rPr>
                <w:rFonts w:cstheme="minorHAnsi"/>
                <w:b/>
                <w:bCs/>
                <w:sz w:val="24"/>
                <w:szCs w:val="24"/>
              </w:rPr>
              <w:t>leander</w:t>
            </w:r>
          </w:p>
        </w:tc>
        <w:tc>
          <w:tcPr>
            <w:tcW w:w="1080" w:type="dxa"/>
          </w:tcPr>
          <w:p w14:paraId="503DC11A" w14:textId="77777777" w:rsidR="003052FB" w:rsidRPr="004D6CBE" w:rsidRDefault="003052FB" w:rsidP="00394FF9">
            <w:pPr>
              <w:rPr>
                <w:rFonts w:cstheme="minorHAnsi"/>
                <w:sz w:val="24"/>
                <w:szCs w:val="24"/>
                <w:vertAlign w:val="superscript"/>
              </w:rPr>
            </w:pPr>
            <w:r w:rsidRPr="004D6CBE">
              <w:rPr>
                <w:rFonts w:cstheme="minorHAnsi"/>
                <w:sz w:val="24"/>
                <w:szCs w:val="24"/>
              </w:rPr>
              <w:t>-0.01</w:t>
            </w:r>
            <w:r w:rsidRPr="004D6CBE">
              <w:rPr>
                <w:rFonts w:cstheme="minorHAnsi"/>
                <w:sz w:val="24"/>
                <w:szCs w:val="24"/>
                <w:vertAlign w:val="superscript"/>
              </w:rPr>
              <w:t>1,2</w:t>
            </w:r>
          </w:p>
        </w:tc>
        <w:tc>
          <w:tcPr>
            <w:tcW w:w="990" w:type="dxa"/>
          </w:tcPr>
          <w:p w14:paraId="6C25EB6B" w14:textId="77777777" w:rsidR="003052FB" w:rsidRPr="004D6CBE" w:rsidRDefault="003052FB" w:rsidP="00394FF9">
            <w:pPr>
              <w:rPr>
                <w:rFonts w:cstheme="minorHAnsi"/>
                <w:sz w:val="24"/>
                <w:szCs w:val="24"/>
                <w:vertAlign w:val="superscript"/>
              </w:rPr>
            </w:pPr>
            <w:r>
              <w:rPr>
                <w:rFonts w:cstheme="minorHAnsi"/>
                <w:sz w:val="24"/>
                <w:szCs w:val="24"/>
              </w:rPr>
              <w:t xml:space="preserve"> </w:t>
            </w:r>
            <w:r w:rsidRPr="004D6CBE">
              <w:rPr>
                <w:rFonts w:cstheme="minorHAnsi"/>
                <w:sz w:val="24"/>
                <w:szCs w:val="24"/>
              </w:rPr>
              <w:t>6.42</w:t>
            </w:r>
            <w:r>
              <w:rPr>
                <w:rFonts w:cstheme="minorHAnsi"/>
                <w:sz w:val="24"/>
                <w:szCs w:val="24"/>
                <w:vertAlign w:val="superscript"/>
              </w:rPr>
              <w:t>3</w:t>
            </w:r>
          </w:p>
        </w:tc>
        <w:tc>
          <w:tcPr>
            <w:tcW w:w="990" w:type="dxa"/>
          </w:tcPr>
          <w:p w14:paraId="05C55412" w14:textId="77777777" w:rsidR="003052FB" w:rsidRPr="00754B8B" w:rsidRDefault="003052FB" w:rsidP="00394FF9">
            <w:pPr>
              <w:rPr>
                <w:rFonts w:cstheme="minorHAnsi"/>
                <w:sz w:val="24"/>
                <w:szCs w:val="24"/>
                <w:vertAlign w:val="superscript"/>
              </w:rPr>
            </w:pPr>
            <w:r>
              <w:rPr>
                <w:rFonts w:cstheme="minorHAnsi"/>
                <w:sz w:val="24"/>
                <w:szCs w:val="24"/>
              </w:rPr>
              <w:t xml:space="preserve"> 6.56</w:t>
            </w:r>
            <w:r>
              <w:rPr>
                <w:rFonts w:cstheme="minorHAnsi"/>
                <w:sz w:val="24"/>
                <w:szCs w:val="24"/>
                <w:vertAlign w:val="superscript"/>
              </w:rPr>
              <w:t>3</w:t>
            </w:r>
          </w:p>
        </w:tc>
        <w:tc>
          <w:tcPr>
            <w:tcW w:w="1080" w:type="dxa"/>
          </w:tcPr>
          <w:p w14:paraId="7E36F51A" w14:textId="77777777" w:rsidR="003052FB" w:rsidRPr="00457EE8" w:rsidRDefault="003052FB" w:rsidP="00394FF9">
            <w:pPr>
              <w:rPr>
                <w:rFonts w:cstheme="minorHAnsi"/>
                <w:sz w:val="24"/>
                <w:szCs w:val="24"/>
                <w:vertAlign w:val="superscript"/>
              </w:rPr>
            </w:pPr>
            <w:r>
              <w:rPr>
                <w:rFonts w:cstheme="minorHAnsi"/>
                <w:sz w:val="24"/>
                <w:szCs w:val="24"/>
              </w:rPr>
              <w:t>4.52</w:t>
            </w:r>
            <w:r>
              <w:rPr>
                <w:rFonts w:cstheme="minorHAnsi"/>
                <w:sz w:val="24"/>
                <w:szCs w:val="24"/>
                <w:vertAlign w:val="superscript"/>
              </w:rPr>
              <w:t>2,3</w:t>
            </w:r>
          </w:p>
        </w:tc>
        <w:tc>
          <w:tcPr>
            <w:tcW w:w="990" w:type="dxa"/>
          </w:tcPr>
          <w:p w14:paraId="1D65D9FD" w14:textId="77777777" w:rsidR="003052FB" w:rsidRPr="00457EE8" w:rsidRDefault="003052FB" w:rsidP="00394FF9">
            <w:pPr>
              <w:rPr>
                <w:rFonts w:cstheme="minorHAnsi"/>
                <w:sz w:val="24"/>
                <w:szCs w:val="24"/>
                <w:vertAlign w:val="superscript"/>
              </w:rPr>
            </w:pPr>
            <w:r>
              <w:rPr>
                <w:rFonts w:cstheme="minorHAnsi"/>
                <w:sz w:val="24"/>
                <w:szCs w:val="24"/>
              </w:rPr>
              <w:t>4.46</w:t>
            </w:r>
            <w:r>
              <w:rPr>
                <w:rFonts w:cstheme="minorHAnsi"/>
                <w:sz w:val="24"/>
                <w:szCs w:val="24"/>
                <w:vertAlign w:val="superscript"/>
              </w:rPr>
              <w:t>4</w:t>
            </w:r>
          </w:p>
        </w:tc>
        <w:tc>
          <w:tcPr>
            <w:tcW w:w="1075" w:type="dxa"/>
          </w:tcPr>
          <w:p w14:paraId="676875FB" w14:textId="77777777" w:rsidR="003052FB" w:rsidRPr="00AA0F34" w:rsidRDefault="003052FB" w:rsidP="00394FF9">
            <w:pPr>
              <w:rPr>
                <w:rFonts w:cstheme="minorHAnsi"/>
                <w:sz w:val="24"/>
                <w:szCs w:val="24"/>
                <w:vertAlign w:val="superscript"/>
              </w:rPr>
            </w:pPr>
            <w:r>
              <w:rPr>
                <w:rFonts w:cstheme="minorHAnsi"/>
                <w:sz w:val="24"/>
                <w:szCs w:val="24"/>
              </w:rPr>
              <w:t>4.75</w:t>
            </w:r>
            <w:r>
              <w:rPr>
                <w:rFonts w:cstheme="minorHAnsi"/>
                <w:sz w:val="24"/>
                <w:szCs w:val="24"/>
                <w:vertAlign w:val="superscript"/>
              </w:rPr>
              <w:t>3</w:t>
            </w:r>
          </w:p>
        </w:tc>
      </w:tr>
      <w:tr w:rsidR="003052FB" w:rsidRPr="004D6CBE" w14:paraId="2F612535" w14:textId="77777777" w:rsidTr="00394FF9">
        <w:tc>
          <w:tcPr>
            <w:tcW w:w="3145" w:type="dxa"/>
          </w:tcPr>
          <w:p w14:paraId="175A4E5C" w14:textId="77777777" w:rsidR="003052FB" w:rsidRPr="004D6CBE" w:rsidRDefault="003052FB" w:rsidP="00394FF9">
            <w:pPr>
              <w:rPr>
                <w:rFonts w:cstheme="minorHAnsi"/>
                <w:b/>
                <w:bCs/>
                <w:sz w:val="24"/>
                <w:szCs w:val="24"/>
              </w:rPr>
            </w:pPr>
            <w:r w:rsidRPr="00102AEE">
              <w:rPr>
                <w:rFonts w:cstheme="minorHAnsi"/>
                <w:b/>
                <w:bCs/>
                <w:i/>
                <w:iCs/>
                <w:sz w:val="24"/>
                <w:szCs w:val="24"/>
              </w:rPr>
              <w:t>Photinia</w:t>
            </w:r>
            <w:r>
              <w:rPr>
                <w:rFonts w:cstheme="minorHAnsi"/>
                <w:b/>
                <w:bCs/>
                <w:sz w:val="24"/>
                <w:szCs w:val="24"/>
              </w:rPr>
              <w:t xml:space="preserve"> × </w:t>
            </w:r>
            <w:r w:rsidRPr="00102AEE">
              <w:rPr>
                <w:rFonts w:cstheme="minorHAnsi"/>
                <w:b/>
                <w:bCs/>
                <w:i/>
                <w:iCs/>
                <w:sz w:val="24"/>
                <w:szCs w:val="24"/>
              </w:rPr>
              <w:t>fraseri</w:t>
            </w:r>
          </w:p>
        </w:tc>
        <w:tc>
          <w:tcPr>
            <w:tcW w:w="1080" w:type="dxa"/>
          </w:tcPr>
          <w:p w14:paraId="7E7CD943" w14:textId="77777777" w:rsidR="003052FB" w:rsidRPr="004D6CBE" w:rsidRDefault="003052FB" w:rsidP="00394FF9">
            <w:pPr>
              <w:rPr>
                <w:rFonts w:cstheme="minorHAnsi"/>
                <w:sz w:val="24"/>
                <w:szCs w:val="24"/>
                <w:vertAlign w:val="superscript"/>
              </w:rPr>
            </w:pPr>
            <w:r w:rsidRPr="004D6CBE">
              <w:rPr>
                <w:rFonts w:cstheme="minorHAnsi"/>
                <w:sz w:val="24"/>
                <w:szCs w:val="24"/>
              </w:rPr>
              <w:t xml:space="preserve"> 0.62</w:t>
            </w:r>
            <w:r w:rsidRPr="004D6CBE">
              <w:rPr>
                <w:rFonts w:cstheme="minorHAnsi"/>
                <w:sz w:val="24"/>
                <w:szCs w:val="24"/>
                <w:vertAlign w:val="superscript"/>
              </w:rPr>
              <w:t>3</w:t>
            </w:r>
          </w:p>
        </w:tc>
        <w:tc>
          <w:tcPr>
            <w:tcW w:w="990" w:type="dxa"/>
          </w:tcPr>
          <w:p w14:paraId="16A7E83D" w14:textId="77777777" w:rsidR="003052FB" w:rsidRPr="004D6CBE" w:rsidRDefault="003052FB" w:rsidP="00394FF9">
            <w:pPr>
              <w:rPr>
                <w:rFonts w:cstheme="minorHAnsi"/>
                <w:sz w:val="24"/>
                <w:szCs w:val="24"/>
                <w:vertAlign w:val="superscript"/>
              </w:rPr>
            </w:pPr>
            <w:r>
              <w:rPr>
                <w:rFonts w:cstheme="minorHAnsi"/>
                <w:sz w:val="24"/>
                <w:szCs w:val="24"/>
              </w:rPr>
              <w:t xml:space="preserve"> </w:t>
            </w:r>
            <w:r w:rsidRPr="004D6CBE">
              <w:rPr>
                <w:rFonts w:cstheme="minorHAnsi"/>
                <w:sz w:val="24"/>
                <w:szCs w:val="24"/>
              </w:rPr>
              <w:t>0.21</w:t>
            </w:r>
            <w:r>
              <w:rPr>
                <w:rFonts w:cstheme="minorHAnsi"/>
                <w:sz w:val="24"/>
                <w:szCs w:val="24"/>
                <w:vertAlign w:val="superscript"/>
              </w:rPr>
              <w:t>1,2</w:t>
            </w:r>
          </w:p>
        </w:tc>
        <w:tc>
          <w:tcPr>
            <w:tcW w:w="990" w:type="dxa"/>
          </w:tcPr>
          <w:p w14:paraId="42851A3E" w14:textId="77777777" w:rsidR="003052FB" w:rsidRPr="00754B8B" w:rsidRDefault="003052FB" w:rsidP="00394FF9">
            <w:pPr>
              <w:rPr>
                <w:rFonts w:cstheme="minorHAnsi"/>
                <w:sz w:val="24"/>
                <w:szCs w:val="24"/>
                <w:vertAlign w:val="superscript"/>
              </w:rPr>
            </w:pPr>
            <w:r>
              <w:rPr>
                <w:rFonts w:cstheme="minorHAnsi"/>
                <w:sz w:val="24"/>
                <w:szCs w:val="24"/>
              </w:rPr>
              <w:t xml:space="preserve"> 3.20</w:t>
            </w:r>
            <w:r>
              <w:rPr>
                <w:rFonts w:cstheme="minorHAnsi"/>
                <w:sz w:val="24"/>
                <w:szCs w:val="24"/>
                <w:vertAlign w:val="superscript"/>
              </w:rPr>
              <w:t>2</w:t>
            </w:r>
          </w:p>
        </w:tc>
        <w:tc>
          <w:tcPr>
            <w:tcW w:w="1080" w:type="dxa"/>
          </w:tcPr>
          <w:p w14:paraId="074C8B34" w14:textId="77777777" w:rsidR="003052FB" w:rsidRPr="00457EE8" w:rsidRDefault="003052FB" w:rsidP="00394FF9">
            <w:pPr>
              <w:rPr>
                <w:rFonts w:cstheme="minorHAnsi"/>
                <w:sz w:val="24"/>
                <w:szCs w:val="24"/>
                <w:vertAlign w:val="superscript"/>
              </w:rPr>
            </w:pPr>
            <w:r>
              <w:rPr>
                <w:rFonts w:cstheme="minorHAnsi"/>
                <w:sz w:val="24"/>
                <w:szCs w:val="24"/>
              </w:rPr>
              <w:t>4.31</w:t>
            </w:r>
            <w:r>
              <w:rPr>
                <w:rFonts w:cstheme="minorHAnsi"/>
                <w:sz w:val="24"/>
                <w:szCs w:val="24"/>
                <w:vertAlign w:val="superscript"/>
              </w:rPr>
              <w:t>2,3</w:t>
            </w:r>
          </w:p>
        </w:tc>
        <w:tc>
          <w:tcPr>
            <w:tcW w:w="990" w:type="dxa"/>
          </w:tcPr>
          <w:p w14:paraId="1E84F2BB" w14:textId="77777777" w:rsidR="003052FB" w:rsidRPr="00457EE8" w:rsidRDefault="003052FB" w:rsidP="00394FF9">
            <w:pPr>
              <w:rPr>
                <w:rFonts w:cstheme="minorHAnsi"/>
                <w:sz w:val="24"/>
                <w:szCs w:val="24"/>
                <w:vertAlign w:val="superscript"/>
              </w:rPr>
            </w:pPr>
            <w:r>
              <w:rPr>
                <w:rFonts w:cstheme="minorHAnsi"/>
                <w:sz w:val="24"/>
                <w:szCs w:val="24"/>
              </w:rPr>
              <w:t>4.35</w:t>
            </w:r>
            <w:r>
              <w:rPr>
                <w:rFonts w:cstheme="minorHAnsi"/>
                <w:sz w:val="24"/>
                <w:szCs w:val="24"/>
                <w:vertAlign w:val="superscript"/>
              </w:rPr>
              <w:t>3,4</w:t>
            </w:r>
          </w:p>
        </w:tc>
        <w:tc>
          <w:tcPr>
            <w:tcW w:w="1075" w:type="dxa"/>
          </w:tcPr>
          <w:p w14:paraId="6D60A32F" w14:textId="77777777" w:rsidR="003052FB" w:rsidRPr="00AA0F34" w:rsidRDefault="003052FB" w:rsidP="00394FF9">
            <w:pPr>
              <w:rPr>
                <w:rFonts w:cstheme="minorHAnsi"/>
                <w:sz w:val="24"/>
                <w:szCs w:val="24"/>
                <w:vertAlign w:val="superscript"/>
              </w:rPr>
            </w:pPr>
            <w:r>
              <w:rPr>
                <w:rFonts w:cstheme="minorHAnsi"/>
                <w:sz w:val="24"/>
                <w:szCs w:val="24"/>
              </w:rPr>
              <w:t>4.79</w:t>
            </w:r>
            <w:r>
              <w:rPr>
                <w:rFonts w:cstheme="minorHAnsi"/>
                <w:sz w:val="24"/>
                <w:szCs w:val="24"/>
                <w:vertAlign w:val="superscript"/>
              </w:rPr>
              <w:t>3</w:t>
            </w:r>
          </w:p>
        </w:tc>
      </w:tr>
      <w:tr w:rsidR="003052FB" w:rsidRPr="004D6CBE" w14:paraId="3A5A2855" w14:textId="77777777" w:rsidTr="00394FF9">
        <w:tc>
          <w:tcPr>
            <w:tcW w:w="3145" w:type="dxa"/>
          </w:tcPr>
          <w:p w14:paraId="3CDD21B8" w14:textId="77777777" w:rsidR="003052FB" w:rsidRPr="00102AEE" w:rsidRDefault="003052FB" w:rsidP="00394FF9">
            <w:pPr>
              <w:rPr>
                <w:rFonts w:cstheme="minorHAnsi"/>
                <w:b/>
                <w:bCs/>
                <w:i/>
                <w:iCs/>
                <w:sz w:val="24"/>
                <w:szCs w:val="24"/>
              </w:rPr>
            </w:pPr>
            <w:r w:rsidRPr="00102AEE">
              <w:rPr>
                <w:rFonts w:cstheme="minorHAnsi"/>
                <w:b/>
                <w:bCs/>
                <w:i/>
                <w:iCs/>
                <w:sz w:val="24"/>
                <w:szCs w:val="24"/>
              </w:rPr>
              <w:t>Pittosporum tobira</w:t>
            </w:r>
          </w:p>
        </w:tc>
        <w:tc>
          <w:tcPr>
            <w:tcW w:w="1080" w:type="dxa"/>
          </w:tcPr>
          <w:p w14:paraId="0A6363EB" w14:textId="77777777" w:rsidR="003052FB" w:rsidRPr="004D6CBE" w:rsidRDefault="003052FB" w:rsidP="00394FF9">
            <w:pPr>
              <w:rPr>
                <w:rFonts w:cstheme="minorHAnsi"/>
                <w:sz w:val="24"/>
                <w:szCs w:val="24"/>
                <w:vertAlign w:val="superscript"/>
              </w:rPr>
            </w:pPr>
            <w:r w:rsidRPr="004D6CBE">
              <w:rPr>
                <w:rFonts w:cstheme="minorHAnsi"/>
                <w:sz w:val="24"/>
                <w:szCs w:val="24"/>
              </w:rPr>
              <w:t xml:space="preserve"> 0.19</w:t>
            </w:r>
            <w:r w:rsidRPr="004D6CBE">
              <w:rPr>
                <w:rFonts w:cstheme="minorHAnsi"/>
                <w:sz w:val="24"/>
                <w:szCs w:val="24"/>
                <w:vertAlign w:val="superscript"/>
              </w:rPr>
              <w:t>1,2</w:t>
            </w:r>
          </w:p>
        </w:tc>
        <w:tc>
          <w:tcPr>
            <w:tcW w:w="990" w:type="dxa"/>
          </w:tcPr>
          <w:p w14:paraId="21FCDA35" w14:textId="77777777" w:rsidR="003052FB" w:rsidRPr="004D6CBE" w:rsidRDefault="003052FB" w:rsidP="00394FF9">
            <w:pPr>
              <w:rPr>
                <w:rFonts w:cstheme="minorHAnsi"/>
                <w:sz w:val="24"/>
                <w:szCs w:val="24"/>
                <w:vertAlign w:val="superscript"/>
              </w:rPr>
            </w:pPr>
            <w:r>
              <w:rPr>
                <w:rFonts w:cstheme="minorHAnsi"/>
                <w:sz w:val="24"/>
                <w:szCs w:val="24"/>
              </w:rPr>
              <w:t xml:space="preserve"> </w:t>
            </w:r>
            <w:r w:rsidRPr="004D6CBE">
              <w:rPr>
                <w:rFonts w:cstheme="minorHAnsi"/>
                <w:sz w:val="24"/>
                <w:szCs w:val="24"/>
              </w:rPr>
              <w:t>0.05</w:t>
            </w:r>
            <w:r>
              <w:rPr>
                <w:rFonts w:cstheme="minorHAnsi"/>
                <w:sz w:val="24"/>
                <w:szCs w:val="24"/>
                <w:vertAlign w:val="superscript"/>
              </w:rPr>
              <w:t>1</w:t>
            </w:r>
          </w:p>
        </w:tc>
        <w:tc>
          <w:tcPr>
            <w:tcW w:w="990" w:type="dxa"/>
          </w:tcPr>
          <w:p w14:paraId="7C4BE0B1" w14:textId="77777777" w:rsidR="003052FB" w:rsidRPr="00754B8B" w:rsidRDefault="003052FB" w:rsidP="00394FF9">
            <w:pPr>
              <w:rPr>
                <w:rFonts w:cstheme="minorHAnsi"/>
                <w:sz w:val="24"/>
                <w:szCs w:val="24"/>
                <w:vertAlign w:val="superscript"/>
              </w:rPr>
            </w:pPr>
            <w:r>
              <w:rPr>
                <w:rFonts w:cstheme="minorHAnsi"/>
                <w:sz w:val="24"/>
                <w:szCs w:val="24"/>
              </w:rPr>
              <w:t xml:space="preserve"> 0.72</w:t>
            </w:r>
            <w:r>
              <w:rPr>
                <w:rFonts w:cstheme="minorHAnsi"/>
                <w:sz w:val="24"/>
                <w:szCs w:val="24"/>
                <w:vertAlign w:val="superscript"/>
              </w:rPr>
              <w:t>1,2</w:t>
            </w:r>
          </w:p>
        </w:tc>
        <w:tc>
          <w:tcPr>
            <w:tcW w:w="1080" w:type="dxa"/>
          </w:tcPr>
          <w:p w14:paraId="05F7E469" w14:textId="77777777" w:rsidR="003052FB" w:rsidRPr="00457EE8" w:rsidRDefault="003052FB" w:rsidP="00394FF9">
            <w:pPr>
              <w:rPr>
                <w:rFonts w:cstheme="minorHAnsi"/>
                <w:sz w:val="24"/>
                <w:szCs w:val="24"/>
                <w:vertAlign w:val="superscript"/>
              </w:rPr>
            </w:pPr>
            <w:r>
              <w:rPr>
                <w:rFonts w:cstheme="minorHAnsi"/>
                <w:sz w:val="24"/>
                <w:szCs w:val="24"/>
              </w:rPr>
              <w:t>3.40</w:t>
            </w:r>
            <w:r>
              <w:rPr>
                <w:rFonts w:cstheme="minorHAnsi"/>
                <w:sz w:val="24"/>
                <w:szCs w:val="24"/>
                <w:vertAlign w:val="superscript"/>
              </w:rPr>
              <w:t>1</w:t>
            </w:r>
          </w:p>
        </w:tc>
        <w:tc>
          <w:tcPr>
            <w:tcW w:w="990" w:type="dxa"/>
          </w:tcPr>
          <w:p w14:paraId="1202383C" w14:textId="77777777" w:rsidR="003052FB" w:rsidRPr="00457EE8" w:rsidRDefault="003052FB" w:rsidP="00394FF9">
            <w:pPr>
              <w:rPr>
                <w:rFonts w:cstheme="minorHAnsi"/>
                <w:sz w:val="24"/>
                <w:szCs w:val="24"/>
                <w:vertAlign w:val="superscript"/>
              </w:rPr>
            </w:pPr>
            <w:r>
              <w:rPr>
                <w:rFonts w:cstheme="minorHAnsi"/>
                <w:sz w:val="24"/>
                <w:szCs w:val="24"/>
              </w:rPr>
              <w:t>2.96</w:t>
            </w:r>
            <w:r>
              <w:rPr>
                <w:rFonts w:cstheme="minorHAnsi"/>
                <w:sz w:val="24"/>
                <w:szCs w:val="24"/>
                <w:vertAlign w:val="superscript"/>
              </w:rPr>
              <w:t>1,2</w:t>
            </w:r>
          </w:p>
        </w:tc>
        <w:tc>
          <w:tcPr>
            <w:tcW w:w="1075" w:type="dxa"/>
          </w:tcPr>
          <w:p w14:paraId="7A341016" w14:textId="77777777" w:rsidR="003052FB" w:rsidRPr="00AA0F34" w:rsidRDefault="003052FB" w:rsidP="00394FF9">
            <w:pPr>
              <w:rPr>
                <w:rFonts w:cstheme="minorHAnsi"/>
                <w:sz w:val="24"/>
                <w:szCs w:val="24"/>
                <w:vertAlign w:val="superscript"/>
              </w:rPr>
            </w:pPr>
            <w:r>
              <w:rPr>
                <w:rFonts w:cstheme="minorHAnsi"/>
                <w:sz w:val="24"/>
                <w:szCs w:val="24"/>
              </w:rPr>
              <w:t>3.83</w:t>
            </w:r>
            <w:r>
              <w:rPr>
                <w:rFonts w:cstheme="minorHAnsi"/>
                <w:sz w:val="24"/>
                <w:szCs w:val="24"/>
                <w:vertAlign w:val="superscript"/>
              </w:rPr>
              <w:t>2</w:t>
            </w:r>
          </w:p>
        </w:tc>
      </w:tr>
      <w:tr w:rsidR="003052FB" w:rsidRPr="004D6CBE" w14:paraId="43A8EF9D" w14:textId="77777777" w:rsidTr="00394FF9">
        <w:tc>
          <w:tcPr>
            <w:tcW w:w="3145" w:type="dxa"/>
          </w:tcPr>
          <w:p w14:paraId="2FCA26F6" w14:textId="77777777" w:rsidR="003052FB" w:rsidRPr="00102AEE" w:rsidRDefault="003052FB" w:rsidP="00394FF9">
            <w:pPr>
              <w:rPr>
                <w:rFonts w:cstheme="minorHAnsi"/>
                <w:b/>
                <w:bCs/>
                <w:i/>
                <w:iCs/>
                <w:sz w:val="24"/>
                <w:szCs w:val="24"/>
              </w:rPr>
            </w:pPr>
            <w:r w:rsidRPr="00102AEE">
              <w:rPr>
                <w:rFonts w:cstheme="minorHAnsi"/>
                <w:b/>
                <w:bCs/>
                <w:i/>
                <w:iCs/>
                <w:sz w:val="24"/>
                <w:szCs w:val="24"/>
              </w:rPr>
              <w:t>Rhaphiolepis indica</w:t>
            </w:r>
          </w:p>
        </w:tc>
        <w:tc>
          <w:tcPr>
            <w:tcW w:w="1080" w:type="dxa"/>
          </w:tcPr>
          <w:p w14:paraId="79457C49" w14:textId="77777777" w:rsidR="003052FB" w:rsidRPr="004D6CBE" w:rsidRDefault="003052FB" w:rsidP="00394FF9">
            <w:pPr>
              <w:rPr>
                <w:rFonts w:cstheme="minorHAnsi"/>
                <w:sz w:val="24"/>
                <w:szCs w:val="24"/>
                <w:vertAlign w:val="superscript"/>
              </w:rPr>
            </w:pPr>
            <w:r w:rsidRPr="004D6CBE">
              <w:rPr>
                <w:rFonts w:cstheme="minorHAnsi"/>
                <w:sz w:val="24"/>
                <w:szCs w:val="24"/>
              </w:rPr>
              <w:t xml:space="preserve"> 0.03</w:t>
            </w:r>
            <w:r w:rsidRPr="004D6CBE">
              <w:rPr>
                <w:rFonts w:cstheme="minorHAnsi"/>
                <w:sz w:val="24"/>
                <w:szCs w:val="24"/>
                <w:vertAlign w:val="superscript"/>
              </w:rPr>
              <w:t>1,2</w:t>
            </w:r>
          </w:p>
        </w:tc>
        <w:tc>
          <w:tcPr>
            <w:tcW w:w="990" w:type="dxa"/>
          </w:tcPr>
          <w:p w14:paraId="79BE0350" w14:textId="77777777" w:rsidR="003052FB" w:rsidRPr="004D6CBE" w:rsidRDefault="003052FB" w:rsidP="00394FF9">
            <w:pPr>
              <w:rPr>
                <w:rFonts w:cstheme="minorHAnsi"/>
                <w:sz w:val="24"/>
                <w:szCs w:val="24"/>
                <w:vertAlign w:val="superscript"/>
              </w:rPr>
            </w:pPr>
            <w:r>
              <w:rPr>
                <w:rFonts w:cstheme="minorHAnsi"/>
                <w:sz w:val="24"/>
                <w:szCs w:val="24"/>
              </w:rPr>
              <w:t xml:space="preserve"> </w:t>
            </w:r>
            <w:r w:rsidRPr="004D6CBE">
              <w:rPr>
                <w:rFonts w:cstheme="minorHAnsi"/>
                <w:sz w:val="24"/>
                <w:szCs w:val="24"/>
              </w:rPr>
              <w:t>0.12</w:t>
            </w:r>
            <w:r>
              <w:rPr>
                <w:rFonts w:cstheme="minorHAnsi"/>
                <w:sz w:val="24"/>
                <w:szCs w:val="24"/>
                <w:vertAlign w:val="superscript"/>
              </w:rPr>
              <w:t>1,2</w:t>
            </w:r>
          </w:p>
        </w:tc>
        <w:tc>
          <w:tcPr>
            <w:tcW w:w="990" w:type="dxa"/>
          </w:tcPr>
          <w:p w14:paraId="09920B94" w14:textId="77777777" w:rsidR="003052FB" w:rsidRPr="00754B8B" w:rsidRDefault="003052FB" w:rsidP="00394FF9">
            <w:pPr>
              <w:rPr>
                <w:rFonts w:cstheme="minorHAnsi"/>
                <w:sz w:val="24"/>
                <w:szCs w:val="24"/>
                <w:vertAlign w:val="superscript"/>
              </w:rPr>
            </w:pPr>
            <w:r>
              <w:rPr>
                <w:rFonts w:cstheme="minorHAnsi"/>
                <w:sz w:val="24"/>
                <w:szCs w:val="24"/>
              </w:rPr>
              <w:t xml:space="preserve"> 0.12</w:t>
            </w:r>
            <w:r>
              <w:rPr>
                <w:rFonts w:cstheme="minorHAnsi"/>
                <w:sz w:val="24"/>
                <w:szCs w:val="24"/>
                <w:vertAlign w:val="superscript"/>
              </w:rPr>
              <w:t>1</w:t>
            </w:r>
          </w:p>
        </w:tc>
        <w:tc>
          <w:tcPr>
            <w:tcW w:w="1080" w:type="dxa"/>
          </w:tcPr>
          <w:p w14:paraId="42D2D574" w14:textId="77777777" w:rsidR="003052FB" w:rsidRPr="00457EE8" w:rsidRDefault="003052FB" w:rsidP="00394FF9">
            <w:pPr>
              <w:rPr>
                <w:rFonts w:cstheme="minorHAnsi"/>
                <w:sz w:val="24"/>
                <w:szCs w:val="24"/>
                <w:vertAlign w:val="superscript"/>
              </w:rPr>
            </w:pPr>
            <w:r>
              <w:rPr>
                <w:rFonts w:cstheme="minorHAnsi"/>
                <w:sz w:val="24"/>
                <w:szCs w:val="24"/>
              </w:rPr>
              <w:t>4.03</w:t>
            </w:r>
            <w:r>
              <w:rPr>
                <w:rFonts w:cstheme="minorHAnsi"/>
                <w:sz w:val="24"/>
                <w:szCs w:val="24"/>
                <w:vertAlign w:val="superscript"/>
              </w:rPr>
              <w:t>2,3</w:t>
            </w:r>
          </w:p>
        </w:tc>
        <w:tc>
          <w:tcPr>
            <w:tcW w:w="990" w:type="dxa"/>
          </w:tcPr>
          <w:p w14:paraId="2D538ED2" w14:textId="77777777" w:rsidR="003052FB" w:rsidRPr="00457EE8" w:rsidRDefault="003052FB" w:rsidP="00394FF9">
            <w:pPr>
              <w:rPr>
                <w:rFonts w:cstheme="minorHAnsi"/>
                <w:sz w:val="24"/>
                <w:szCs w:val="24"/>
                <w:vertAlign w:val="superscript"/>
              </w:rPr>
            </w:pPr>
            <w:r>
              <w:rPr>
                <w:rFonts w:cstheme="minorHAnsi"/>
                <w:sz w:val="24"/>
                <w:szCs w:val="24"/>
              </w:rPr>
              <w:t>3.53</w:t>
            </w:r>
            <w:r>
              <w:rPr>
                <w:rFonts w:cstheme="minorHAnsi"/>
                <w:sz w:val="24"/>
                <w:szCs w:val="24"/>
                <w:vertAlign w:val="superscript"/>
              </w:rPr>
              <w:t>2,3</w:t>
            </w:r>
          </w:p>
        </w:tc>
        <w:tc>
          <w:tcPr>
            <w:tcW w:w="1075" w:type="dxa"/>
          </w:tcPr>
          <w:p w14:paraId="799AD34B" w14:textId="77777777" w:rsidR="003052FB" w:rsidRPr="00AA0F34" w:rsidRDefault="003052FB" w:rsidP="00394FF9">
            <w:pPr>
              <w:rPr>
                <w:rFonts w:cstheme="minorHAnsi"/>
                <w:sz w:val="24"/>
                <w:szCs w:val="24"/>
                <w:vertAlign w:val="superscript"/>
              </w:rPr>
            </w:pPr>
            <w:r>
              <w:rPr>
                <w:rFonts w:cstheme="minorHAnsi"/>
                <w:sz w:val="24"/>
                <w:szCs w:val="24"/>
              </w:rPr>
              <w:t>3.94</w:t>
            </w:r>
            <w:r>
              <w:rPr>
                <w:rFonts w:cstheme="minorHAnsi"/>
                <w:sz w:val="24"/>
                <w:szCs w:val="24"/>
                <w:vertAlign w:val="superscript"/>
              </w:rPr>
              <w:t>2</w:t>
            </w:r>
          </w:p>
        </w:tc>
      </w:tr>
    </w:tbl>
    <w:p w14:paraId="42FD2E2E" w14:textId="77777777" w:rsidR="003052FB" w:rsidRPr="005004C4" w:rsidRDefault="003052FB" w:rsidP="003052FB">
      <w:pPr>
        <w:spacing w:after="0" w:line="240" w:lineRule="auto"/>
        <w:rPr>
          <w:sz w:val="24"/>
          <w:szCs w:val="24"/>
        </w:rPr>
      </w:pPr>
      <w:r w:rsidRPr="00754B8B">
        <w:rPr>
          <w:sz w:val="24"/>
          <w:szCs w:val="24"/>
          <w:vertAlign w:val="superscript"/>
        </w:rPr>
        <w:t>z</w:t>
      </w:r>
      <w:r w:rsidRPr="005004C4">
        <w:rPr>
          <w:sz w:val="24"/>
          <w:szCs w:val="24"/>
        </w:rPr>
        <w:t>Plant growth measure</w:t>
      </w:r>
      <w:r>
        <w:rPr>
          <w:sz w:val="24"/>
          <w:szCs w:val="24"/>
        </w:rPr>
        <w:t>d</w:t>
      </w:r>
      <w:r w:rsidRPr="005004C4">
        <w:rPr>
          <w:sz w:val="24"/>
          <w:szCs w:val="24"/>
        </w:rPr>
        <w:t xml:space="preserve"> in m</w:t>
      </w:r>
      <w:r w:rsidRPr="005004C4">
        <w:rPr>
          <w:sz w:val="24"/>
          <w:szCs w:val="24"/>
          <w:vertAlign w:val="superscript"/>
        </w:rPr>
        <w:t>3</w:t>
      </w:r>
      <w:r w:rsidRPr="005004C4">
        <w:rPr>
          <w:sz w:val="24"/>
          <w:szCs w:val="24"/>
        </w:rPr>
        <w:t>.</w:t>
      </w:r>
      <w:r>
        <w:rPr>
          <w:sz w:val="24"/>
          <w:szCs w:val="24"/>
        </w:rPr>
        <w:t xml:space="preserve"> Negative values mean plants lost crown volume.</w:t>
      </w:r>
    </w:p>
    <w:p w14:paraId="05E173E1" w14:textId="77777777" w:rsidR="003052FB" w:rsidRPr="005004C4" w:rsidRDefault="003052FB" w:rsidP="003052FB">
      <w:pPr>
        <w:spacing w:after="0" w:line="240" w:lineRule="auto"/>
        <w:rPr>
          <w:sz w:val="24"/>
          <w:szCs w:val="24"/>
        </w:rPr>
      </w:pPr>
      <w:r w:rsidRPr="00754B8B">
        <w:rPr>
          <w:sz w:val="24"/>
          <w:szCs w:val="24"/>
          <w:vertAlign w:val="superscript"/>
        </w:rPr>
        <w:t>y</w:t>
      </w:r>
      <w:r w:rsidRPr="005004C4">
        <w:rPr>
          <w:sz w:val="24"/>
          <w:szCs w:val="24"/>
        </w:rPr>
        <w:t>Plant appearance: 1 = dead, 5 = optimal.</w:t>
      </w:r>
    </w:p>
    <w:p w14:paraId="3527380F" w14:textId="77777777" w:rsidR="003052FB" w:rsidRDefault="003052FB" w:rsidP="003052FB">
      <w:pPr>
        <w:spacing w:after="0" w:line="240" w:lineRule="auto"/>
        <w:rPr>
          <w:sz w:val="24"/>
          <w:szCs w:val="24"/>
        </w:rPr>
      </w:pPr>
      <w:r w:rsidRPr="005004C4">
        <w:rPr>
          <w:sz w:val="24"/>
          <w:szCs w:val="24"/>
        </w:rPr>
        <w:t>Means in each column with different numerals are significantly different P&lt;0.05</w:t>
      </w:r>
    </w:p>
    <w:p w14:paraId="5EA54BE8" w14:textId="7E80AFE8" w:rsidR="006E519D" w:rsidRPr="005004C4" w:rsidRDefault="006E519D" w:rsidP="003052FB">
      <w:pPr>
        <w:spacing w:after="0" w:line="240" w:lineRule="auto"/>
        <w:rPr>
          <w:sz w:val="24"/>
          <w:szCs w:val="24"/>
        </w:rPr>
      </w:pPr>
      <w:r>
        <w:rPr>
          <w:sz w:val="24"/>
          <w:szCs w:val="24"/>
        </w:rPr>
        <w:t>______________________________________________________________________________</w:t>
      </w:r>
    </w:p>
    <w:p w14:paraId="7735A8B8" w14:textId="77777777" w:rsidR="006E519D" w:rsidRDefault="006E519D" w:rsidP="003052FB">
      <w:pPr>
        <w:rPr>
          <w:b/>
          <w:bCs/>
          <w:sz w:val="28"/>
          <w:szCs w:val="28"/>
        </w:rPr>
      </w:pPr>
    </w:p>
    <w:p w14:paraId="77C19E7D" w14:textId="29E95384" w:rsidR="003052FB" w:rsidRPr="00A972EF" w:rsidRDefault="003052FB" w:rsidP="003052FB">
      <w:pPr>
        <w:rPr>
          <w:b/>
          <w:bCs/>
          <w:sz w:val="28"/>
          <w:szCs w:val="28"/>
        </w:rPr>
      </w:pPr>
      <w:r>
        <w:rPr>
          <w:b/>
          <w:bCs/>
          <w:sz w:val="28"/>
          <w:szCs w:val="28"/>
        </w:rPr>
        <w:t>General Observations of Each Shrub Species</w:t>
      </w:r>
    </w:p>
    <w:p w14:paraId="59EA0D61" w14:textId="77777777" w:rsidR="003052FB" w:rsidRPr="00E12015" w:rsidRDefault="003052FB" w:rsidP="003052FB">
      <w:pPr>
        <w:rPr>
          <w:b/>
          <w:bCs/>
          <w:sz w:val="24"/>
          <w:szCs w:val="24"/>
        </w:rPr>
      </w:pPr>
      <w:r w:rsidRPr="00E12015">
        <w:rPr>
          <w:b/>
          <w:bCs/>
          <w:i/>
          <w:iCs/>
          <w:sz w:val="24"/>
          <w:szCs w:val="24"/>
        </w:rPr>
        <w:t>Bougainvillea</w:t>
      </w:r>
      <w:r w:rsidRPr="00E12015">
        <w:rPr>
          <w:b/>
          <w:bCs/>
          <w:sz w:val="24"/>
          <w:szCs w:val="24"/>
        </w:rPr>
        <w:t xml:space="preserve"> ‘Raspberry Ice’</w:t>
      </w:r>
    </w:p>
    <w:p w14:paraId="031038B4" w14:textId="7CAB510E" w:rsidR="003052FB" w:rsidRDefault="003052FB" w:rsidP="00DF6E53">
      <w:pPr>
        <w:jc w:val="both"/>
        <w:rPr>
          <w:sz w:val="24"/>
          <w:szCs w:val="24"/>
        </w:rPr>
      </w:pPr>
      <w:r>
        <w:rPr>
          <w:sz w:val="24"/>
          <w:szCs w:val="24"/>
        </w:rPr>
        <w:t xml:space="preserve">At </w:t>
      </w:r>
      <w:r w:rsidR="00195843">
        <w:rPr>
          <w:sz w:val="24"/>
          <w:szCs w:val="24"/>
        </w:rPr>
        <w:t>4</w:t>
      </w:r>
      <w:r>
        <w:rPr>
          <w:sz w:val="24"/>
          <w:szCs w:val="24"/>
        </w:rPr>
        <w:t xml:space="preserve"> months through 23 months after treatment at any of the three levels of paclobutrazol, a conspicuous feature was the tendency for sub-apical lateral buds to form and break for up to 60 cm along shoots but these were unusually congested due to the short internodes and did not elongate much if at all</w:t>
      </w:r>
      <w:r w:rsidR="00BA3D5D">
        <w:rPr>
          <w:sz w:val="24"/>
          <w:szCs w:val="24"/>
        </w:rPr>
        <w:t xml:space="preserve"> (</w:t>
      </w:r>
      <w:r w:rsidR="00BA3D5D" w:rsidRPr="00BA3D5D">
        <w:rPr>
          <w:b/>
          <w:bCs/>
          <w:sz w:val="24"/>
          <w:szCs w:val="24"/>
        </w:rPr>
        <w:t>Fig. 25</w:t>
      </w:r>
      <w:r w:rsidR="00BA3D5D">
        <w:rPr>
          <w:sz w:val="24"/>
          <w:szCs w:val="24"/>
        </w:rPr>
        <w:t>)</w:t>
      </w:r>
      <w:r>
        <w:rPr>
          <w:sz w:val="24"/>
          <w:szCs w:val="24"/>
        </w:rPr>
        <w:t>. We did not observe a phytotoxic response.</w:t>
      </w:r>
    </w:p>
    <w:p w14:paraId="205C0B8A" w14:textId="77777777" w:rsidR="003052FB" w:rsidRPr="00E12015" w:rsidRDefault="003052FB" w:rsidP="003052FB">
      <w:pPr>
        <w:rPr>
          <w:b/>
          <w:bCs/>
          <w:i/>
          <w:iCs/>
          <w:sz w:val="24"/>
          <w:szCs w:val="24"/>
        </w:rPr>
      </w:pPr>
      <w:r w:rsidRPr="00E12015">
        <w:rPr>
          <w:b/>
          <w:bCs/>
          <w:i/>
          <w:iCs/>
          <w:sz w:val="24"/>
          <w:szCs w:val="24"/>
        </w:rPr>
        <w:t>Buxus japonica</w:t>
      </w:r>
    </w:p>
    <w:p w14:paraId="06335ED1" w14:textId="09E90B29" w:rsidR="003052FB" w:rsidRDefault="003052FB" w:rsidP="006E519D">
      <w:pPr>
        <w:jc w:val="both"/>
        <w:rPr>
          <w:sz w:val="24"/>
          <w:szCs w:val="24"/>
        </w:rPr>
      </w:pPr>
      <w:bookmarkStart w:id="1" w:name="_Hlk154502713"/>
      <w:r>
        <w:rPr>
          <w:sz w:val="24"/>
          <w:szCs w:val="24"/>
        </w:rPr>
        <w:t xml:space="preserve">At </w:t>
      </w:r>
      <w:r w:rsidR="00195843">
        <w:rPr>
          <w:sz w:val="24"/>
          <w:szCs w:val="24"/>
        </w:rPr>
        <w:t>4</w:t>
      </w:r>
      <w:r>
        <w:rPr>
          <w:sz w:val="24"/>
          <w:szCs w:val="24"/>
        </w:rPr>
        <w:t xml:space="preserve"> months through 23 months after treatment, a conspicuous feature was the tendency for sub-apical lateral buds to form and break for up to 30 cm along shoots but these were unusually congested due to the short internodes and did not elongate at all. </w:t>
      </w:r>
      <w:bookmarkEnd w:id="1"/>
      <w:r w:rsidR="00BA3D5D">
        <w:rPr>
          <w:sz w:val="24"/>
          <w:szCs w:val="24"/>
        </w:rPr>
        <w:t>Terminal leaves were so congested that they looked bud-like (</w:t>
      </w:r>
      <w:r w:rsidR="00BA3D5D" w:rsidRPr="00BA3D5D">
        <w:rPr>
          <w:b/>
          <w:bCs/>
          <w:sz w:val="24"/>
          <w:szCs w:val="24"/>
        </w:rPr>
        <w:t>Fig. 2</w:t>
      </w:r>
      <w:r w:rsidR="00FE332F">
        <w:rPr>
          <w:b/>
          <w:bCs/>
          <w:sz w:val="24"/>
          <w:szCs w:val="24"/>
        </w:rPr>
        <w:t>6</w:t>
      </w:r>
      <w:r w:rsidR="00BA3D5D">
        <w:rPr>
          <w:sz w:val="24"/>
          <w:szCs w:val="24"/>
        </w:rPr>
        <w:t xml:space="preserve">). </w:t>
      </w:r>
      <w:r>
        <w:rPr>
          <w:sz w:val="24"/>
          <w:szCs w:val="24"/>
        </w:rPr>
        <w:t>Chlorotic and orange-brown leaf margins were possible phytotoxic responses but even the untreated controls tended to show similar symptoms.</w:t>
      </w:r>
      <w:r w:rsidR="00DF6E53">
        <w:rPr>
          <w:sz w:val="24"/>
          <w:szCs w:val="24"/>
        </w:rPr>
        <w:t xml:space="preserve"> These plants also tended to have numerous, unusually compact apical buds (</w:t>
      </w:r>
      <w:r w:rsidR="00DF6E53" w:rsidRPr="00DF6E53">
        <w:rPr>
          <w:b/>
          <w:bCs/>
          <w:sz w:val="24"/>
          <w:szCs w:val="24"/>
        </w:rPr>
        <w:t>Fig. 2</w:t>
      </w:r>
      <w:r w:rsidR="00FE332F">
        <w:rPr>
          <w:b/>
          <w:bCs/>
          <w:sz w:val="24"/>
          <w:szCs w:val="24"/>
        </w:rPr>
        <w:t>7</w:t>
      </w:r>
      <w:r w:rsidR="00DF6E53">
        <w:rPr>
          <w:sz w:val="24"/>
          <w:szCs w:val="24"/>
        </w:rPr>
        <w:t>).</w:t>
      </w:r>
    </w:p>
    <w:p w14:paraId="7BC92C72" w14:textId="42DD6850" w:rsidR="003052FB" w:rsidRDefault="003052FB" w:rsidP="006E519D">
      <w:pPr>
        <w:jc w:val="both"/>
        <w:rPr>
          <w:sz w:val="24"/>
          <w:szCs w:val="24"/>
        </w:rPr>
      </w:pPr>
      <w:r>
        <w:rPr>
          <w:sz w:val="24"/>
          <w:szCs w:val="24"/>
        </w:rPr>
        <w:t>At 13 through 23 months after treatment, sometimes severe defoliation along sub-apical areas of shoots resulted in an open or thinned out canopy, a possible phytotoxic response</w:t>
      </w:r>
      <w:r w:rsidR="00DF6E53">
        <w:rPr>
          <w:sz w:val="24"/>
          <w:szCs w:val="24"/>
        </w:rPr>
        <w:t xml:space="preserve"> (</w:t>
      </w:r>
      <w:r w:rsidR="00DF6E53" w:rsidRPr="00DF6E53">
        <w:rPr>
          <w:b/>
          <w:bCs/>
          <w:sz w:val="24"/>
          <w:szCs w:val="24"/>
        </w:rPr>
        <w:t>Fig. 10</w:t>
      </w:r>
      <w:r w:rsidR="00DF6E53">
        <w:rPr>
          <w:sz w:val="24"/>
          <w:szCs w:val="24"/>
        </w:rPr>
        <w:t>)</w:t>
      </w:r>
      <w:r>
        <w:rPr>
          <w:sz w:val="24"/>
          <w:szCs w:val="24"/>
        </w:rPr>
        <w:t>. Remaining leaves were greener than the untreated control.</w:t>
      </w:r>
    </w:p>
    <w:p w14:paraId="0D090A36" w14:textId="4CCE37CC" w:rsidR="006E519D" w:rsidRDefault="00DF6E53" w:rsidP="00DF6E53">
      <w:pPr>
        <w:spacing w:after="0" w:line="240" w:lineRule="auto"/>
        <w:ind w:left="540"/>
        <w:jc w:val="both"/>
        <w:rPr>
          <w:sz w:val="24"/>
          <w:szCs w:val="24"/>
        </w:rPr>
      </w:pPr>
      <w:r>
        <w:rPr>
          <w:noProof/>
          <w:sz w:val="24"/>
          <w:szCs w:val="24"/>
        </w:rPr>
        <w:lastRenderedPageBreak/>
        <w:drawing>
          <wp:inline distT="0" distB="0" distL="0" distR="0" wp14:anchorId="1E3F6813" wp14:editId="34F37908">
            <wp:extent cx="5146675" cy="3431117"/>
            <wp:effectExtent l="0" t="0" r="0" b="0"/>
            <wp:docPr id="393530725" name="Picture 21" descr="A hand holding a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530725" name="Picture 21" descr="A hand holding a plant&#10;&#10;Description automatically generated"/>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165311" cy="3443541"/>
                    </a:xfrm>
                    <a:prstGeom prst="rect">
                      <a:avLst/>
                    </a:prstGeom>
                  </pic:spPr>
                </pic:pic>
              </a:graphicData>
            </a:graphic>
          </wp:inline>
        </w:drawing>
      </w:r>
    </w:p>
    <w:p w14:paraId="27095459" w14:textId="0A4DAE3D" w:rsidR="00DF6E53" w:rsidRDefault="00DF6E53" w:rsidP="00FE332F">
      <w:pPr>
        <w:spacing w:after="0" w:line="240" w:lineRule="auto"/>
        <w:ind w:left="540" w:right="720"/>
        <w:jc w:val="both"/>
        <w:rPr>
          <w:sz w:val="24"/>
          <w:szCs w:val="24"/>
        </w:rPr>
      </w:pPr>
      <w:r w:rsidRPr="00DF6E53">
        <w:rPr>
          <w:b/>
          <w:bCs/>
          <w:sz w:val="24"/>
          <w:szCs w:val="24"/>
        </w:rPr>
        <w:t>25.</w:t>
      </w:r>
      <w:r>
        <w:rPr>
          <w:sz w:val="24"/>
          <w:szCs w:val="24"/>
        </w:rPr>
        <w:t xml:space="preserve"> A </w:t>
      </w:r>
      <w:r>
        <w:rPr>
          <w:sz w:val="24"/>
          <w:szCs w:val="24"/>
        </w:rPr>
        <w:t xml:space="preserve">conspicuous feature </w:t>
      </w:r>
      <w:r>
        <w:rPr>
          <w:sz w:val="24"/>
          <w:szCs w:val="24"/>
        </w:rPr>
        <w:t xml:space="preserve">of </w:t>
      </w:r>
      <w:r w:rsidRPr="00DF6E53">
        <w:rPr>
          <w:i/>
          <w:iCs/>
          <w:sz w:val="24"/>
          <w:szCs w:val="24"/>
        </w:rPr>
        <w:t>Bougainvillea</w:t>
      </w:r>
      <w:r>
        <w:rPr>
          <w:sz w:val="24"/>
          <w:szCs w:val="24"/>
        </w:rPr>
        <w:t xml:space="preserve"> “Raspberry Ice’ </w:t>
      </w:r>
      <w:r>
        <w:rPr>
          <w:sz w:val="24"/>
          <w:szCs w:val="24"/>
        </w:rPr>
        <w:t xml:space="preserve">was the tendency for </w:t>
      </w:r>
      <w:r>
        <w:rPr>
          <w:sz w:val="24"/>
          <w:szCs w:val="24"/>
        </w:rPr>
        <w:t xml:space="preserve">treated plants to form </w:t>
      </w:r>
      <w:r>
        <w:rPr>
          <w:sz w:val="24"/>
          <w:szCs w:val="24"/>
        </w:rPr>
        <w:t xml:space="preserve">sub-apical lateral buds </w:t>
      </w:r>
      <w:r w:rsidR="00FE332F">
        <w:rPr>
          <w:sz w:val="24"/>
          <w:szCs w:val="24"/>
        </w:rPr>
        <w:t xml:space="preserve">and leaves </w:t>
      </w:r>
      <w:r>
        <w:rPr>
          <w:sz w:val="24"/>
          <w:szCs w:val="24"/>
        </w:rPr>
        <w:t>along shoots but these were unusually congested due to the short internodes and did not elongate much</w:t>
      </w:r>
      <w:r w:rsidR="00FE332F">
        <w:rPr>
          <w:sz w:val="24"/>
          <w:szCs w:val="24"/>
        </w:rPr>
        <w:t xml:space="preserve"> (low rate).</w:t>
      </w:r>
    </w:p>
    <w:p w14:paraId="47A0633C" w14:textId="77777777" w:rsidR="00FE332F" w:rsidRDefault="00FE332F" w:rsidP="00FE332F">
      <w:pPr>
        <w:spacing w:after="0" w:line="240" w:lineRule="auto"/>
        <w:ind w:left="540" w:right="720"/>
        <w:jc w:val="both"/>
        <w:rPr>
          <w:sz w:val="24"/>
          <w:szCs w:val="24"/>
        </w:rPr>
      </w:pPr>
    </w:p>
    <w:p w14:paraId="334811C9" w14:textId="7E5DE163" w:rsidR="00FE332F" w:rsidRDefault="00FE332F" w:rsidP="00FE332F">
      <w:pPr>
        <w:spacing w:after="0" w:line="240" w:lineRule="auto"/>
        <w:ind w:left="540" w:right="720"/>
        <w:jc w:val="both"/>
        <w:rPr>
          <w:sz w:val="24"/>
          <w:szCs w:val="24"/>
        </w:rPr>
      </w:pPr>
      <w:r>
        <w:rPr>
          <w:noProof/>
          <w:sz w:val="24"/>
          <w:szCs w:val="24"/>
        </w:rPr>
        <w:drawing>
          <wp:inline distT="0" distB="0" distL="0" distR="0" wp14:anchorId="729C9B8E" wp14:editId="503CDF5B">
            <wp:extent cx="5156200" cy="3437467"/>
            <wp:effectExtent l="0" t="0" r="6350" b="0"/>
            <wp:docPr id="600945475" name="Picture 23" descr="A person holding a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945475" name="Picture 23" descr="A person holding a plant&#10;&#10;Description automatically generated"/>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168835" cy="3445891"/>
                    </a:xfrm>
                    <a:prstGeom prst="rect">
                      <a:avLst/>
                    </a:prstGeom>
                  </pic:spPr>
                </pic:pic>
              </a:graphicData>
            </a:graphic>
          </wp:inline>
        </w:drawing>
      </w:r>
    </w:p>
    <w:p w14:paraId="29A2EFEA" w14:textId="44C7653B" w:rsidR="00FE332F" w:rsidRDefault="00FE332F" w:rsidP="00FE332F">
      <w:pPr>
        <w:spacing w:after="0" w:line="240" w:lineRule="auto"/>
        <w:ind w:left="540" w:right="720"/>
        <w:jc w:val="both"/>
        <w:rPr>
          <w:sz w:val="24"/>
          <w:szCs w:val="24"/>
        </w:rPr>
      </w:pPr>
      <w:r w:rsidRPr="00FE332F">
        <w:rPr>
          <w:b/>
          <w:bCs/>
          <w:sz w:val="24"/>
          <w:szCs w:val="24"/>
        </w:rPr>
        <w:t>26.</w:t>
      </w:r>
      <w:r>
        <w:rPr>
          <w:sz w:val="24"/>
          <w:szCs w:val="24"/>
        </w:rPr>
        <w:t xml:space="preserve"> </w:t>
      </w:r>
      <w:r>
        <w:rPr>
          <w:sz w:val="24"/>
          <w:szCs w:val="24"/>
        </w:rPr>
        <w:t xml:space="preserve">Terminal leaves </w:t>
      </w:r>
      <w:r>
        <w:rPr>
          <w:sz w:val="24"/>
          <w:szCs w:val="24"/>
        </w:rPr>
        <w:t xml:space="preserve">of </w:t>
      </w:r>
      <w:r w:rsidR="005B1727">
        <w:rPr>
          <w:sz w:val="24"/>
          <w:szCs w:val="24"/>
        </w:rPr>
        <w:t xml:space="preserve">treated </w:t>
      </w:r>
      <w:r w:rsidRPr="00FE332F">
        <w:rPr>
          <w:i/>
          <w:iCs/>
          <w:sz w:val="24"/>
          <w:szCs w:val="24"/>
        </w:rPr>
        <w:t>Buxus japonica</w:t>
      </w:r>
      <w:r>
        <w:rPr>
          <w:sz w:val="24"/>
          <w:szCs w:val="24"/>
        </w:rPr>
        <w:t xml:space="preserve"> </w:t>
      </w:r>
      <w:r>
        <w:rPr>
          <w:sz w:val="24"/>
          <w:szCs w:val="24"/>
        </w:rPr>
        <w:t>were so congested that they looked bud-like</w:t>
      </w:r>
      <w:r>
        <w:rPr>
          <w:sz w:val="24"/>
          <w:szCs w:val="24"/>
        </w:rPr>
        <w:t xml:space="preserve"> (</w:t>
      </w:r>
      <w:r w:rsidR="00B637FC">
        <w:rPr>
          <w:sz w:val="24"/>
          <w:szCs w:val="24"/>
        </w:rPr>
        <w:t>medium</w:t>
      </w:r>
      <w:r>
        <w:rPr>
          <w:sz w:val="24"/>
          <w:szCs w:val="24"/>
        </w:rPr>
        <w:t xml:space="preserve"> rate).</w:t>
      </w:r>
    </w:p>
    <w:p w14:paraId="328ECF06" w14:textId="710D87EC" w:rsidR="00DF6E53" w:rsidRDefault="00FE332F" w:rsidP="00DF6E53">
      <w:pPr>
        <w:spacing w:after="0" w:line="240" w:lineRule="auto"/>
        <w:ind w:left="540" w:right="720"/>
        <w:jc w:val="both"/>
        <w:rPr>
          <w:sz w:val="24"/>
          <w:szCs w:val="24"/>
        </w:rPr>
      </w:pPr>
      <w:r>
        <w:rPr>
          <w:noProof/>
          <w:sz w:val="24"/>
          <w:szCs w:val="24"/>
        </w:rPr>
        <w:lastRenderedPageBreak/>
        <w:drawing>
          <wp:inline distT="0" distB="0" distL="0" distR="0" wp14:anchorId="2F244E6A" wp14:editId="3BABFE05">
            <wp:extent cx="5156200" cy="3437467"/>
            <wp:effectExtent l="0" t="0" r="6350" b="0"/>
            <wp:docPr id="1685514846" name="Picture 24" descr="A person touching a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5514846" name="Picture 24" descr="A person touching a plant&#10;&#10;Description automatically generated"/>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171349" cy="3447567"/>
                    </a:xfrm>
                    <a:prstGeom prst="rect">
                      <a:avLst/>
                    </a:prstGeom>
                  </pic:spPr>
                </pic:pic>
              </a:graphicData>
            </a:graphic>
          </wp:inline>
        </w:drawing>
      </w:r>
    </w:p>
    <w:p w14:paraId="6B309623" w14:textId="3EB53B0F" w:rsidR="00FE332F" w:rsidRDefault="00FE332F" w:rsidP="00FE332F">
      <w:pPr>
        <w:spacing w:after="0" w:line="240" w:lineRule="auto"/>
        <w:ind w:left="540" w:right="720"/>
        <w:jc w:val="both"/>
        <w:rPr>
          <w:sz w:val="24"/>
          <w:szCs w:val="24"/>
        </w:rPr>
      </w:pPr>
      <w:r w:rsidRPr="00FE332F">
        <w:rPr>
          <w:b/>
          <w:bCs/>
          <w:sz w:val="24"/>
          <w:szCs w:val="24"/>
        </w:rPr>
        <w:t>27.</w:t>
      </w:r>
      <w:r>
        <w:rPr>
          <w:sz w:val="24"/>
          <w:szCs w:val="24"/>
        </w:rPr>
        <w:t xml:space="preserve"> </w:t>
      </w:r>
      <w:r>
        <w:rPr>
          <w:sz w:val="24"/>
          <w:szCs w:val="24"/>
        </w:rPr>
        <w:t xml:space="preserve">Chlorotic and orange-brown leaf margins </w:t>
      </w:r>
      <w:r>
        <w:rPr>
          <w:sz w:val="24"/>
          <w:szCs w:val="24"/>
        </w:rPr>
        <w:t xml:space="preserve">of </w:t>
      </w:r>
      <w:r w:rsidR="005B1727">
        <w:rPr>
          <w:sz w:val="24"/>
          <w:szCs w:val="24"/>
        </w:rPr>
        <w:t xml:space="preserve">treated </w:t>
      </w:r>
      <w:r w:rsidRPr="00FE332F">
        <w:rPr>
          <w:i/>
          <w:iCs/>
          <w:sz w:val="24"/>
          <w:szCs w:val="24"/>
        </w:rPr>
        <w:t>Buxus japonica</w:t>
      </w:r>
      <w:r>
        <w:rPr>
          <w:sz w:val="24"/>
          <w:szCs w:val="24"/>
        </w:rPr>
        <w:t xml:space="preserve"> </w:t>
      </w:r>
      <w:r>
        <w:rPr>
          <w:sz w:val="24"/>
          <w:szCs w:val="24"/>
        </w:rPr>
        <w:t>were possible phytotoxic responses. These plants also tended to have numerous, unusually compact apical buds</w:t>
      </w:r>
      <w:r>
        <w:rPr>
          <w:sz w:val="24"/>
          <w:szCs w:val="24"/>
        </w:rPr>
        <w:t xml:space="preserve"> (</w:t>
      </w:r>
      <w:r w:rsidR="00B637FC">
        <w:rPr>
          <w:sz w:val="24"/>
          <w:szCs w:val="24"/>
        </w:rPr>
        <w:t>medium</w:t>
      </w:r>
      <w:r>
        <w:rPr>
          <w:sz w:val="24"/>
          <w:szCs w:val="24"/>
        </w:rPr>
        <w:t xml:space="preserve"> rate).</w:t>
      </w:r>
    </w:p>
    <w:p w14:paraId="08095E0A" w14:textId="77777777" w:rsidR="00B478FC" w:rsidRDefault="00B478FC" w:rsidP="00FE332F">
      <w:pPr>
        <w:spacing w:after="0" w:line="240" w:lineRule="auto"/>
        <w:ind w:left="540" w:right="720"/>
        <w:jc w:val="both"/>
        <w:rPr>
          <w:sz w:val="24"/>
          <w:szCs w:val="24"/>
        </w:rPr>
      </w:pPr>
    </w:p>
    <w:p w14:paraId="6533685C" w14:textId="6E2840D0" w:rsidR="00B478FC" w:rsidRDefault="00B478FC" w:rsidP="00FE332F">
      <w:pPr>
        <w:spacing w:after="0" w:line="240" w:lineRule="auto"/>
        <w:ind w:left="540" w:right="720"/>
        <w:jc w:val="both"/>
        <w:rPr>
          <w:sz w:val="24"/>
          <w:szCs w:val="24"/>
        </w:rPr>
      </w:pPr>
      <w:r>
        <w:rPr>
          <w:noProof/>
          <w:sz w:val="24"/>
          <w:szCs w:val="24"/>
        </w:rPr>
        <w:drawing>
          <wp:inline distT="0" distB="0" distL="0" distR="0" wp14:anchorId="194B5E48" wp14:editId="671780F9">
            <wp:extent cx="5133975" cy="3422650"/>
            <wp:effectExtent l="0" t="0" r="9525" b="6350"/>
            <wp:docPr id="459631372" name="Picture 25" descr="A close-up of a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631372" name="Picture 25" descr="A close-up of a plant&#10;&#10;Description automatically generated"/>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140432" cy="3426955"/>
                    </a:xfrm>
                    <a:prstGeom prst="rect">
                      <a:avLst/>
                    </a:prstGeom>
                  </pic:spPr>
                </pic:pic>
              </a:graphicData>
            </a:graphic>
          </wp:inline>
        </w:drawing>
      </w:r>
    </w:p>
    <w:p w14:paraId="5FFFD664" w14:textId="145172DD" w:rsidR="00B478FC" w:rsidRDefault="00B478FC" w:rsidP="00B478FC">
      <w:pPr>
        <w:spacing w:after="0" w:line="240" w:lineRule="auto"/>
        <w:ind w:left="540" w:right="720"/>
        <w:jc w:val="both"/>
        <w:rPr>
          <w:sz w:val="24"/>
          <w:szCs w:val="24"/>
        </w:rPr>
      </w:pPr>
      <w:r w:rsidRPr="00B478FC">
        <w:rPr>
          <w:b/>
          <w:bCs/>
          <w:sz w:val="24"/>
          <w:szCs w:val="24"/>
        </w:rPr>
        <w:t>28.</w:t>
      </w:r>
      <w:r>
        <w:rPr>
          <w:sz w:val="24"/>
          <w:szCs w:val="24"/>
        </w:rPr>
        <w:t xml:space="preserve"> </w:t>
      </w:r>
      <w:bookmarkStart w:id="2" w:name="_Hlk157182576"/>
      <w:r w:rsidRPr="00B478FC">
        <w:rPr>
          <w:i/>
          <w:iCs/>
          <w:sz w:val="24"/>
          <w:szCs w:val="24"/>
        </w:rPr>
        <w:t>Escallonia</w:t>
      </w:r>
      <w:r>
        <w:rPr>
          <w:sz w:val="24"/>
          <w:szCs w:val="24"/>
        </w:rPr>
        <w:t xml:space="preserve"> </w:t>
      </w:r>
      <w:r>
        <w:rPr>
          <w:rFonts w:cstheme="minorHAnsi"/>
          <w:sz w:val="24"/>
          <w:szCs w:val="24"/>
        </w:rPr>
        <w:t>×</w:t>
      </w:r>
      <w:r>
        <w:rPr>
          <w:sz w:val="24"/>
          <w:szCs w:val="24"/>
        </w:rPr>
        <w:t xml:space="preserve"> </w:t>
      </w:r>
      <w:r w:rsidRPr="00B478FC">
        <w:rPr>
          <w:i/>
          <w:iCs/>
          <w:sz w:val="24"/>
          <w:szCs w:val="24"/>
        </w:rPr>
        <w:t>exoniensis</w:t>
      </w:r>
      <w:r>
        <w:rPr>
          <w:sz w:val="24"/>
          <w:szCs w:val="24"/>
        </w:rPr>
        <w:t xml:space="preserve"> </w:t>
      </w:r>
      <w:bookmarkEnd w:id="2"/>
      <w:r>
        <w:rPr>
          <w:sz w:val="24"/>
          <w:szCs w:val="24"/>
        </w:rPr>
        <w:t xml:space="preserve">had </w:t>
      </w:r>
      <w:r>
        <w:rPr>
          <w:sz w:val="24"/>
          <w:szCs w:val="24"/>
        </w:rPr>
        <w:t>the tendency for treated plants to form sub-apical lateral buds and leaves along shoots but these were unusually congested due to the short internodes and did not elongate much (low rate).</w:t>
      </w:r>
    </w:p>
    <w:p w14:paraId="07B5D999" w14:textId="6B6A3414" w:rsidR="00B478FC" w:rsidRDefault="00B478FC" w:rsidP="00FE332F">
      <w:pPr>
        <w:spacing w:after="0" w:line="240" w:lineRule="auto"/>
        <w:ind w:left="540" w:right="720"/>
        <w:jc w:val="both"/>
        <w:rPr>
          <w:sz w:val="24"/>
          <w:szCs w:val="24"/>
        </w:rPr>
      </w:pPr>
      <w:r>
        <w:rPr>
          <w:noProof/>
          <w:sz w:val="24"/>
          <w:szCs w:val="24"/>
        </w:rPr>
        <w:lastRenderedPageBreak/>
        <w:drawing>
          <wp:inline distT="0" distB="0" distL="0" distR="0" wp14:anchorId="645CCF63" wp14:editId="21196A80">
            <wp:extent cx="5153025" cy="3435350"/>
            <wp:effectExtent l="0" t="0" r="9525" b="0"/>
            <wp:docPr id="1716232265" name="Picture 26" descr="A person holding a flow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6232265" name="Picture 26" descr="A person holding a flower&#10;&#10;Description automatically generated"/>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161179" cy="3440786"/>
                    </a:xfrm>
                    <a:prstGeom prst="rect">
                      <a:avLst/>
                    </a:prstGeom>
                  </pic:spPr>
                </pic:pic>
              </a:graphicData>
            </a:graphic>
          </wp:inline>
        </w:drawing>
      </w:r>
    </w:p>
    <w:p w14:paraId="7D5582D3" w14:textId="4399E673" w:rsidR="00B478FC" w:rsidRDefault="00B478FC" w:rsidP="00B478FC">
      <w:pPr>
        <w:spacing w:after="0" w:line="240" w:lineRule="auto"/>
        <w:ind w:left="540" w:right="720"/>
        <w:jc w:val="both"/>
        <w:rPr>
          <w:sz w:val="24"/>
          <w:szCs w:val="24"/>
        </w:rPr>
      </w:pPr>
      <w:r w:rsidRPr="00B478FC">
        <w:rPr>
          <w:b/>
          <w:bCs/>
          <w:sz w:val="24"/>
          <w:szCs w:val="24"/>
        </w:rPr>
        <w:t>29.</w:t>
      </w:r>
      <w:r>
        <w:rPr>
          <w:sz w:val="24"/>
          <w:szCs w:val="24"/>
        </w:rPr>
        <w:t xml:space="preserve"> </w:t>
      </w:r>
      <w:r w:rsidR="005B1727">
        <w:rPr>
          <w:sz w:val="24"/>
          <w:szCs w:val="24"/>
        </w:rPr>
        <w:t xml:space="preserve">Treated </w:t>
      </w:r>
      <w:r w:rsidRPr="00B478FC">
        <w:rPr>
          <w:i/>
          <w:iCs/>
          <w:sz w:val="24"/>
          <w:szCs w:val="24"/>
        </w:rPr>
        <w:t>Escallonia</w:t>
      </w:r>
      <w:r>
        <w:rPr>
          <w:sz w:val="24"/>
          <w:szCs w:val="24"/>
        </w:rPr>
        <w:t xml:space="preserve"> </w:t>
      </w:r>
      <w:r>
        <w:rPr>
          <w:rFonts w:cstheme="minorHAnsi"/>
          <w:sz w:val="24"/>
          <w:szCs w:val="24"/>
        </w:rPr>
        <w:t>×</w:t>
      </w:r>
      <w:r>
        <w:rPr>
          <w:sz w:val="24"/>
          <w:szCs w:val="24"/>
        </w:rPr>
        <w:t xml:space="preserve"> </w:t>
      </w:r>
      <w:r w:rsidRPr="00B478FC">
        <w:rPr>
          <w:i/>
          <w:iCs/>
          <w:sz w:val="24"/>
          <w:szCs w:val="24"/>
        </w:rPr>
        <w:t>exoniensis</w:t>
      </w:r>
      <w:r>
        <w:rPr>
          <w:sz w:val="24"/>
          <w:szCs w:val="24"/>
        </w:rPr>
        <w:t xml:space="preserve"> </w:t>
      </w:r>
      <w:r>
        <w:rPr>
          <w:sz w:val="24"/>
          <w:szCs w:val="24"/>
        </w:rPr>
        <w:t>had i</w:t>
      </w:r>
      <w:r>
        <w:rPr>
          <w:sz w:val="24"/>
          <w:szCs w:val="24"/>
        </w:rPr>
        <w:t xml:space="preserve">nflorescences </w:t>
      </w:r>
      <w:r w:rsidR="005B1727">
        <w:rPr>
          <w:sz w:val="24"/>
          <w:szCs w:val="24"/>
        </w:rPr>
        <w:t xml:space="preserve">that </w:t>
      </w:r>
      <w:r>
        <w:rPr>
          <w:sz w:val="24"/>
          <w:szCs w:val="24"/>
        </w:rPr>
        <w:t>seemed tighter or more congested than in the untreated control</w:t>
      </w:r>
      <w:r>
        <w:rPr>
          <w:sz w:val="24"/>
          <w:szCs w:val="24"/>
        </w:rPr>
        <w:t xml:space="preserve"> (high rate).</w:t>
      </w:r>
    </w:p>
    <w:p w14:paraId="0BABD197" w14:textId="77777777" w:rsidR="00EE6E8F" w:rsidRDefault="00EE6E8F" w:rsidP="00B478FC">
      <w:pPr>
        <w:spacing w:after="0" w:line="240" w:lineRule="auto"/>
        <w:ind w:left="540" w:right="720"/>
        <w:jc w:val="both"/>
        <w:rPr>
          <w:sz w:val="24"/>
          <w:szCs w:val="24"/>
        </w:rPr>
      </w:pPr>
    </w:p>
    <w:p w14:paraId="18B01E3A" w14:textId="77777777" w:rsidR="00EE6E8F" w:rsidRDefault="00EE6E8F" w:rsidP="00B478FC">
      <w:pPr>
        <w:spacing w:after="0" w:line="240" w:lineRule="auto"/>
        <w:ind w:left="540" w:right="720"/>
        <w:jc w:val="both"/>
        <w:rPr>
          <w:sz w:val="24"/>
          <w:szCs w:val="24"/>
        </w:rPr>
      </w:pPr>
    </w:p>
    <w:p w14:paraId="68D67269" w14:textId="6472AA40" w:rsidR="00EE6E8F" w:rsidRDefault="00EE6E8F" w:rsidP="00B478FC">
      <w:pPr>
        <w:spacing w:after="0" w:line="240" w:lineRule="auto"/>
        <w:ind w:left="540" w:right="720"/>
        <w:jc w:val="both"/>
        <w:rPr>
          <w:sz w:val="24"/>
          <w:szCs w:val="24"/>
        </w:rPr>
      </w:pPr>
      <w:r>
        <w:rPr>
          <w:noProof/>
          <w:sz w:val="24"/>
          <w:szCs w:val="24"/>
        </w:rPr>
        <w:drawing>
          <wp:inline distT="0" distB="0" distL="0" distR="0" wp14:anchorId="1DFA41ED" wp14:editId="49839E47">
            <wp:extent cx="5157788" cy="3438525"/>
            <wp:effectExtent l="0" t="0" r="5080" b="0"/>
            <wp:docPr id="1067350895" name="Picture 27" descr="A close-up of a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350895" name="Picture 27" descr="A close-up of a plant&#10;&#10;Description automatically generated"/>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167992" cy="3445327"/>
                    </a:xfrm>
                    <a:prstGeom prst="rect">
                      <a:avLst/>
                    </a:prstGeom>
                  </pic:spPr>
                </pic:pic>
              </a:graphicData>
            </a:graphic>
          </wp:inline>
        </w:drawing>
      </w:r>
    </w:p>
    <w:p w14:paraId="08548661" w14:textId="73F7AFFE" w:rsidR="00EE6E8F" w:rsidRDefault="00EE6E8F" w:rsidP="00B478FC">
      <w:pPr>
        <w:spacing w:after="0" w:line="240" w:lineRule="auto"/>
        <w:ind w:left="540" w:right="720"/>
        <w:jc w:val="both"/>
        <w:rPr>
          <w:sz w:val="24"/>
          <w:szCs w:val="24"/>
        </w:rPr>
      </w:pPr>
      <w:r w:rsidRPr="00EE6E8F">
        <w:rPr>
          <w:b/>
          <w:bCs/>
          <w:sz w:val="24"/>
          <w:szCs w:val="24"/>
        </w:rPr>
        <w:t>30.</w:t>
      </w:r>
      <w:r>
        <w:rPr>
          <w:sz w:val="24"/>
          <w:szCs w:val="24"/>
        </w:rPr>
        <w:t xml:space="preserve"> N</w:t>
      </w:r>
      <w:r>
        <w:rPr>
          <w:sz w:val="24"/>
          <w:szCs w:val="24"/>
        </w:rPr>
        <w:t xml:space="preserve">ew shoot growth </w:t>
      </w:r>
      <w:r>
        <w:rPr>
          <w:sz w:val="24"/>
          <w:szCs w:val="24"/>
        </w:rPr>
        <w:t xml:space="preserve">on treated </w:t>
      </w:r>
      <w:r w:rsidRPr="00EE6E8F">
        <w:rPr>
          <w:i/>
          <w:iCs/>
          <w:sz w:val="24"/>
          <w:szCs w:val="24"/>
        </w:rPr>
        <w:t>Nerium oleander</w:t>
      </w:r>
      <w:r>
        <w:rPr>
          <w:sz w:val="24"/>
          <w:szCs w:val="24"/>
        </w:rPr>
        <w:t xml:space="preserve"> </w:t>
      </w:r>
      <w:r>
        <w:rPr>
          <w:sz w:val="24"/>
          <w:szCs w:val="24"/>
        </w:rPr>
        <w:t xml:space="preserve">was </w:t>
      </w:r>
      <w:r>
        <w:rPr>
          <w:sz w:val="24"/>
          <w:szCs w:val="24"/>
        </w:rPr>
        <w:t xml:space="preserve">initially </w:t>
      </w:r>
      <w:r>
        <w:rPr>
          <w:sz w:val="24"/>
          <w:szCs w:val="24"/>
        </w:rPr>
        <w:t>“bunchy,” the result of short internodes</w:t>
      </w:r>
      <w:r>
        <w:rPr>
          <w:sz w:val="24"/>
          <w:szCs w:val="24"/>
        </w:rPr>
        <w:t xml:space="preserve"> (medium rate).</w:t>
      </w:r>
    </w:p>
    <w:p w14:paraId="254DF471" w14:textId="0A7CBAA7" w:rsidR="00EE6E8F" w:rsidRDefault="00EE6E8F" w:rsidP="00EE6E8F">
      <w:pPr>
        <w:spacing w:after="0" w:line="240" w:lineRule="auto"/>
        <w:ind w:left="540"/>
        <w:jc w:val="both"/>
        <w:rPr>
          <w:sz w:val="24"/>
          <w:szCs w:val="24"/>
        </w:rPr>
      </w:pPr>
      <w:r>
        <w:rPr>
          <w:noProof/>
          <w:sz w:val="24"/>
          <w:szCs w:val="24"/>
        </w:rPr>
        <w:lastRenderedPageBreak/>
        <w:drawing>
          <wp:inline distT="0" distB="0" distL="0" distR="0" wp14:anchorId="6E114300" wp14:editId="784D535A">
            <wp:extent cx="5153025" cy="3435350"/>
            <wp:effectExtent l="0" t="0" r="9525" b="0"/>
            <wp:docPr id="2108035072" name="Picture 28" descr="A hand touching a leaf&#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8035072" name="Picture 28" descr="A hand touching a leaf&#10;&#10;Description automatically generated"/>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165366" cy="3443577"/>
                    </a:xfrm>
                    <a:prstGeom prst="rect">
                      <a:avLst/>
                    </a:prstGeom>
                  </pic:spPr>
                </pic:pic>
              </a:graphicData>
            </a:graphic>
          </wp:inline>
        </w:drawing>
      </w:r>
    </w:p>
    <w:p w14:paraId="24796C1A" w14:textId="5FB42744" w:rsidR="007C4441" w:rsidRDefault="00EE6E8F" w:rsidP="007C4441">
      <w:pPr>
        <w:spacing w:after="0" w:line="240" w:lineRule="auto"/>
        <w:ind w:left="540" w:right="720"/>
        <w:jc w:val="both"/>
        <w:rPr>
          <w:sz w:val="24"/>
          <w:szCs w:val="24"/>
        </w:rPr>
      </w:pPr>
      <w:r w:rsidRPr="007C4441">
        <w:rPr>
          <w:b/>
          <w:bCs/>
          <w:sz w:val="24"/>
          <w:szCs w:val="24"/>
        </w:rPr>
        <w:t>31.</w:t>
      </w:r>
      <w:r>
        <w:rPr>
          <w:sz w:val="24"/>
          <w:szCs w:val="24"/>
        </w:rPr>
        <w:t xml:space="preserve"> </w:t>
      </w:r>
      <w:r w:rsidR="007C4441">
        <w:rPr>
          <w:sz w:val="24"/>
          <w:szCs w:val="24"/>
        </w:rPr>
        <w:t xml:space="preserve">New leaves </w:t>
      </w:r>
      <w:r w:rsidR="007C4441">
        <w:rPr>
          <w:sz w:val="24"/>
          <w:szCs w:val="24"/>
        </w:rPr>
        <w:t xml:space="preserve">of treated </w:t>
      </w:r>
      <w:r w:rsidR="007C4441" w:rsidRPr="007C4441">
        <w:rPr>
          <w:i/>
          <w:iCs/>
          <w:sz w:val="24"/>
          <w:szCs w:val="24"/>
        </w:rPr>
        <w:t>Nerium oleander</w:t>
      </w:r>
      <w:r w:rsidR="007C4441">
        <w:rPr>
          <w:sz w:val="24"/>
          <w:szCs w:val="24"/>
        </w:rPr>
        <w:t xml:space="preserve"> </w:t>
      </w:r>
      <w:r w:rsidR="007C4441">
        <w:rPr>
          <w:sz w:val="24"/>
          <w:szCs w:val="24"/>
        </w:rPr>
        <w:t>tended to be distorted and displayed a suite of symptoms, including thickened, v-shaped</w:t>
      </w:r>
      <w:r w:rsidR="005B1727">
        <w:rPr>
          <w:sz w:val="24"/>
          <w:szCs w:val="24"/>
        </w:rPr>
        <w:t xml:space="preserve">, trough-like </w:t>
      </w:r>
      <w:r w:rsidR="007C4441">
        <w:rPr>
          <w:sz w:val="24"/>
          <w:szCs w:val="24"/>
        </w:rPr>
        <w:t>leaf blades</w:t>
      </w:r>
      <w:r w:rsidR="005B1727">
        <w:rPr>
          <w:sz w:val="24"/>
          <w:szCs w:val="24"/>
        </w:rPr>
        <w:t xml:space="preserve"> (low rate)</w:t>
      </w:r>
      <w:r w:rsidR="007C4441">
        <w:rPr>
          <w:sz w:val="24"/>
          <w:szCs w:val="24"/>
        </w:rPr>
        <w:t>.</w:t>
      </w:r>
    </w:p>
    <w:p w14:paraId="2EBE4534" w14:textId="77777777" w:rsidR="00EE6E8F" w:rsidRDefault="00EE6E8F" w:rsidP="007C4441">
      <w:pPr>
        <w:spacing w:after="0" w:line="240" w:lineRule="auto"/>
        <w:ind w:left="540" w:right="450"/>
        <w:jc w:val="both"/>
        <w:rPr>
          <w:sz w:val="24"/>
          <w:szCs w:val="24"/>
        </w:rPr>
      </w:pPr>
    </w:p>
    <w:p w14:paraId="7FF0BBD4" w14:textId="77777777" w:rsidR="00EE6E8F" w:rsidRDefault="00EE6E8F" w:rsidP="00EE6E8F">
      <w:pPr>
        <w:spacing w:after="0" w:line="240" w:lineRule="auto"/>
        <w:ind w:left="540"/>
        <w:jc w:val="both"/>
        <w:rPr>
          <w:sz w:val="24"/>
          <w:szCs w:val="24"/>
        </w:rPr>
      </w:pPr>
    </w:p>
    <w:p w14:paraId="5491441B" w14:textId="53022D0E" w:rsidR="00EE6E8F" w:rsidRDefault="00EE6E8F" w:rsidP="00EE6E8F">
      <w:pPr>
        <w:spacing w:after="0" w:line="240" w:lineRule="auto"/>
        <w:ind w:left="540"/>
        <w:jc w:val="both"/>
        <w:rPr>
          <w:sz w:val="24"/>
          <w:szCs w:val="24"/>
        </w:rPr>
      </w:pPr>
      <w:r>
        <w:rPr>
          <w:noProof/>
          <w:sz w:val="24"/>
          <w:szCs w:val="24"/>
        </w:rPr>
        <w:drawing>
          <wp:inline distT="0" distB="0" distL="0" distR="0" wp14:anchorId="15874D5A" wp14:editId="24674959">
            <wp:extent cx="5153025" cy="3435350"/>
            <wp:effectExtent l="0" t="0" r="9525" b="0"/>
            <wp:docPr id="1954918504" name="Picture 29" descr="A hand touching a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918504" name="Picture 29" descr="A hand touching a plant&#10;&#10;Description automatically generated"/>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168838" cy="3445892"/>
                    </a:xfrm>
                    <a:prstGeom prst="rect">
                      <a:avLst/>
                    </a:prstGeom>
                  </pic:spPr>
                </pic:pic>
              </a:graphicData>
            </a:graphic>
          </wp:inline>
        </w:drawing>
      </w:r>
    </w:p>
    <w:p w14:paraId="6956393B" w14:textId="03115DA2" w:rsidR="005B1727" w:rsidRDefault="00EE6E8F" w:rsidP="005B1727">
      <w:pPr>
        <w:spacing w:after="0" w:line="240" w:lineRule="auto"/>
        <w:ind w:left="540" w:right="720"/>
        <w:jc w:val="both"/>
        <w:rPr>
          <w:sz w:val="24"/>
          <w:szCs w:val="24"/>
        </w:rPr>
      </w:pPr>
      <w:r w:rsidRPr="005B1727">
        <w:rPr>
          <w:b/>
          <w:bCs/>
          <w:sz w:val="24"/>
          <w:szCs w:val="24"/>
        </w:rPr>
        <w:t>32.</w:t>
      </w:r>
      <w:r w:rsidR="005B1727">
        <w:rPr>
          <w:sz w:val="24"/>
          <w:szCs w:val="24"/>
        </w:rPr>
        <w:t xml:space="preserve"> </w:t>
      </w:r>
      <w:r w:rsidR="005B1727">
        <w:rPr>
          <w:sz w:val="24"/>
          <w:szCs w:val="24"/>
        </w:rPr>
        <w:t xml:space="preserve">New leaves of treated </w:t>
      </w:r>
      <w:r w:rsidR="005B1727" w:rsidRPr="007C4441">
        <w:rPr>
          <w:i/>
          <w:iCs/>
          <w:sz w:val="24"/>
          <w:szCs w:val="24"/>
        </w:rPr>
        <w:t>Nerium oleander</w:t>
      </w:r>
      <w:r w:rsidR="005B1727">
        <w:rPr>
          <w:sz w:val="24"/>
          <w:szCs w:val="24"/>
        </w:rPr>
        <w:t xml:space="preserve"> tended to be distorted and </w:t>
      </w:r>
      <w:r w:rsidR="005B1727">
        <w:rPr>
          <w:sz w:val="24"/>
          <w:szCs w:val="24"/>
        </w:rPr>
        <w:t>often</w:t>
      </w:r>
      <w:r w:rsidR="005B1727">
        <w:rPr>
          <w:sz w:val="24"/>
          <w:szCs w:val="24"/>
        </w:rPr>
        <w:t xml:space="preserve"> </w:t>
      </w:r>
      <w:r w:rsidR="005B1727">
        <w:rPr>
          <w:sz w:val="24"/>
          <w:szCs w:val="24"/>
        </w:rPr>
        <w:t xml:space="preserve">had </w:t>
      </w:r>
      <w:r w:rsidR="005B1727">
        <w:rPr>
          <w:sz w:val="24"/>
          <w:szCs w:val="24"/>
        </w:rPr>
        <w:t>thickened, v-shaped</w:t>
      </w:r>
      <w:r w:rsidR="005B1727">
        <w:rPr>
          <w:sz w:val="24"/>
          <w:szCs w:val="24"/>
        </w:rPr>
        <w:t>, trough-like</w:t>
      </w:r>
      <w:r w:rsidR="005B1727">
        <w:rPr>
          <w:sz w:val="24"/>
          <w:szCs w:val="24"/>
        </w:rPr>
        <w:t xml:space="preserve"> leaf blades</w:t>
      </w:r>
      <w:r w:rsidR="005B1727">
        <w:rPr>
          <w:sz w:val="24"/>
          <w:szCs w:val="24"/>
        </w:rPr>
        <w:t xml:space="preserve"> (low rate)</w:t>
      </w:r>
      <w:r w:rsidR="005B1727">
        <w:rPr>
          <w:sz w:val="24"/>
          <w:szCs w:val="24"/>
        </w:rPr>
        <w:t>.</w:t>
      </w:r>
    </w:p>
    <w:p w14:paraId="3D8993B6" w14:textId="77777777" w:rsidR="00162A43" w:rsidRDefault="00162A43" w:rsidP="005B1727">
      <w:pPr>
        <w:spacing w:after="0" w:line="240" w:lineRule="auto"/>
        <w:ind w:left="540" w:right="720"/>
        <w:jc w:val="both"/>
        <w:rPr>
          <w:sz w:val="24"/>
          <w:szCs w:val="24"/>
        </w:rPr>
      </w:pPr>
    </w:p>
    <w:p w14:paraId="6BAC7808" w14:textId="77777777" w:rsidR="00162A43" w:rsidRPr="00215F59" w:rsidRDefault="00162A43" w:rsidP="00162A43">
      <w:pPr>
        <w:rPr>
          <w:b/>
          <w:bCs/>
          <w:i/>
          <w:iCs/>
          <w:sz w:val="24"/>
          <w:szCs w:val="24"/>
        </w:rPr>
      </w:pPr>
      <w:r w:rsidRPr="00215F59">
        <w:rPr>
          <w:b/>
          <w:bCs/>
          <w:i/>
          <w:iCs/>
          <w:sz w:val="24"/>
          <w:szCs w:val="24"/>
        </w:rPr>
        <w:lastRenderedPageBreak/>
        <w:t>Escallonia</w:t>
      </w:r>
      <w:r w:rsidRPr="00215F59">
        <w:rPr>
          <w:b/>
          <w:bCs/>
          <w:sz w:val="24"/>
          <w:szCs w:val="24"/>
        </w:rPr>
        <w:t xml:space="preserve"> </w:t>
      </w:r>
      <w:r w:rsidRPr="00215F59">
        <w:rPr>
          <w:rFonts w:cstheme="minorHAnsi"/>
          <w:b/>
          <w:bCs/>
          <w:sz w:val="24"/>
          <w:szCs w:val="24"/>
        </w:rPr>
        <w:t>×</w:t>
      </w:r>
      <w:r w:rsidRPr="00215F59">
        <w:rPr>
          <w:b/>
          <w:bCs/>
          <w:sz w:val="24"/>
          <w:szCs w:val="24"/>
        </w:rPr>
        <w:t xml:space="preserve"> </w:t>
      </w:r>
      <w:r w:rsidRPr="00215F59">
        <w:rPr>
          <w:b/>
          <w:bCs/>
          <w:i/>
          <w:iCs/>
          <w:sz w:val="24"/>
          <w:szCs w:val="24"/>
        </w:rPr>
        <w:t>exoniensis</w:t>
      </w:r>
    </w:p>
    <w:p w14:paraId="5285ABA3" w14:textId="77777777" w:rsidR="00162A43" w:rsidRDefault="00162A43" w:rsidP="00162A43">
      <w:pPr>
        <w:jc w:val="both"/>
        <w:rPr>
          <w:sz w:val="24"/>
          <w:szCs w:val="24"/>
        </w:rPr>
      </w:pPr>
      <w:r>
        <w:rPr>
          <w:sz w:val="24"/>
          <w:szCs w:val="24"/>
        </w:rPr>
        <w:t>At 4 months through 13 months after treatment at any of the three levels of paclobutrazol, a conspicuous feature was the tendency for sub-apical lateral buds to form and break for up to 50 cm along shoots but these were unusually congested due to the short internodes and did not elongate much if at all (</w:t>
      </w:r>
      <w:r w:rsidRPr="00ED2554">
        <w:rPr>
          <w:b/>
          <w:bCs/>
          <w:sz w:val="24"/>
          <w:szCs w:val="24"/>
        </w:rPr>
        <w:t>Fig. 28</w:t>
      </w:r>
      <w:r>
        <w:rPr>
          <w:sz w:val="24"/>
          <w:szCs w:val="24"/>
        </w:rPr>
        <w:t>). Inflorescences seemed tighter or more congested than in the untreated control (</w:t>
      </w:r>
      <w:r w:rsidRPr="00ED2554">
        <w:rPr>
          <w:b/>
          <w:bCs/>
          <w:sz w:val="24"/>
          <w:szCs w:val="24"/>
        </w:rPr>
        <w:t>Fig. 29</w:t>
      </w:r>
      <w:r>
        <w:rPr>
          <w:sz w:val="24"/>
          <w:szCs w:val="24"/>
        </w:rPr>
        <w:t>).</w:t>
      </w:r>
    </w:p>
    <w:p w14:paraId="6D16793C" w14:textId="77777777" w:rsidR="00162A43" w:rsidRDefault="00162A43" w:rsidP="00162A43">
      <w:pPr>
        <w:jc w:val="both"/>
        <w:rPr>
          <w:sz w:val="24"/>
          <w:szCs w:val="24"/>
        </w:rPr>
      </w:pPr>
      <w:r>
        <w:rPr>
          <w:sz w:val="24"/>
          <w:szCs w:val="24"/>
        </w:rPr>
        <w:t>At 13 months after treatment, leaf margin chlorosis and necrosis appeared, possibly phytotoxic responses.</w:t>
      </w:r>
    </w:p>
    <w:p w14:paraId="1235D7A7" w14:textId="77777777" w:rsidR="00162A43" w:rsidRPr="003355C6" w:rsidRDefault="00162A43" w:rsidP="00162A43">
      <w:pPr>
        <w:jc w:val="both"/>
        <w:rPr>
          <w:sz w:val="24"/>
          <w:szCs w:val="24"/>
        </w:rPr>
      </w:pPr>
      <w:r>
        <w:rPr>
          <w:sz w:val="24"/>
          <w:szCs w:val="24"/>
        </w:rPr>
        <w:t>At 23 months after treatment none of the plants looked good, including the untreated control. They had an abundance of dead, persistent leaves and little or no new growth (</w:t>
      </w:r>
      <w:r w:rsidRPr="00B478FC">
        <w:rPr>
          <w:b/>
          <w:bCs/>
          <w:sz w:val="24"/>
          <w:szCs w:val="24"/>
        </w:rPr>
        <w:t>Fig. 24</w:t>
      </w:r>
      <w:r>
        <w:rPr>
          <w:sz w:val="24"/>
          <w:szCs w:val="24"/>
        </w:rPr>
        <w:t xml:space="preserve">). </w:t>
      </w:r>
    </w:p>
    <w:p w14:paraId="369EE807" w14:textId="77777777" w:rsidR="00162A43" w:rsidRPr="000C7143" w:rsidRDefault="00162A43" w:rsidP="00162A43">
      <w:pPr>
        <w:rPr>
          <w:b/>
          <w:bCs/>
          <w:i/>
          <w:iCs/>
          <w:sz w:val="24"/>
          <w:szCs w:val="24"/>
        </w:rPr>
      </w:pPr>
      <w:r w:rsidRPr="000C7143">
        <w:rPr>
          <w:b/>
          <w:bCs/>
          <w:i/>
          <w:iCs/>
          <w:sz w:val="24"/>
          <w:szCs w:val="24"/>
        </w:rPr>
        <w:t>Nerium oleander</w:t>
      </w:r>
    </w:p>
    <w:p w14:paraId="09381D87" w14:textId="1F09D7D9" w:rsidR="00162A43" w:rsidRDefault="00162A43" w:rsidP="00162A43">
      <w:pPr>
        <w:jc w:val="both"/>
        <w:rPr>
          <w:sz w:val="24"/>
          <w:szCs w:val="24"/>
        </w:rPr>
      </w:pPr>
      <w:r>
        <w:rPr>
          <w:sz w:val="24"/>
          <w:szCs w:val="24"/>
        </w:rPr>
        <w:t>At 4 months after treatment at any of the three levels of paclobutrazol, new shoot growth was “bunchy,” the result of short internodes (</w:t>
      </w:r>
      <w:r w:rsidRPr="00960667">
        <w:rPr>
          <w:b/>
          <w:bCs/>
          <w:sz w:val="24"/>
          <w:szCs w:val="24"/>
        </w:rPr>
        <w:t>Fig. 30</w:t>
      </w:r>
      <w:r>
        <w:rPr>
          <w:sz w:val="24"/>
          <w:szCs w:val="24"/>
        </w:rPr>
        <w:t>). New leaves tended to be distorted and displayed a suite of symptoms, including thickened, v-shaped, trough-like, spirally twisted blades with thickened, lighter green, wavy margins, likely a phytotoxic response (</w:t>
      </w:r>
      <w:r w:rsidRPr="00960667">
        <w:rPr>
          <w:b/>
          <w:bCs/>
          <w:sz w:val="24"/>
          <w:szCs w:val="24"/>
        </w:rPr>
        <w:t>Figs. 31</w:t>
      </w:r>
      <w:r w:rsidR="00FF2708">
        <w:rPr>
          <w:b/>
          <w:bCs/>
          <w:sz w:val="24"/>
          <w:szCs w:val="24"/>
        </w:rPr>
        <w:t>–</w:t>
      </w:r>
      <w:r w:rsidRPr="00960667">
        <w:rPr>
          <w:b/>
          <w:bCs/>
          <w:sz w:val="24"/>
          <w:szCs w:val="24"/>
        </w:rPr>
        <w:t>3</w:t>
      </w:r>
      <w:r>
        <w:rPr>
          <w:b/>
          <w:bCs/>
          <w:sz w:val="24"/>
          <w:szCs w:val="24"/>
        </w:rPr>
        <w:t>3</w:t>
      </w:r>
      <w:r>
        <w:rPr>
          <w:sz w:val="24"/>
          <w:szCs w:val="24"/>
        </w:rPr>
        <w:t>).</w:t>
      </w:r>
    </w:p>
    <w:p w14:paraId="48D1745F" w14:textId="77777777" w:rsidR="00162A43" w:rsidRDefault="00162A43" w:rsidP="00162A43">
      <w:pPr>
        <w:jc w:val="both"/>
        <w:rPr>
          <w:sz w:val="24"/>
          <w:szCs w:val="24"/>
        </w:rPr>
      </w:pPr>
      <w:r>
        <w:rPr>
          <w:sz w:val="24"/>
          <w:szCs w:val="24"/>
        </w:rPr>
        <w:t>At 13 months after treatment, leaf distortion was still present on plants treated with paclobutrazol. Also, abundant, sub-apical lateral buds tended to form and break for up to 40 cm along shoots but these were unusually congested due to the short internodes and did not elongate much if at all (</w:t>
      </w:r>
      <w:r w:rsidRPr="00EE6E8F">
        <w:rPr>
          <w:b/>
          <w:bCs/>
          <w:sz w:val="24"/>
          <w:szCs w:val="24"/>
        </w:rPr>
        <w:t>Fig 34</w:t>
      </w:r>
      <w:r>
        <w:rPr>
          <w:sz w:val="24"/>
          <w:szCs w:val="24"/>
        </w:rPr>
        <w:t>).</w:t>
      </w:r>
    </w:p>
    <w:p w14:paraId="266A406C" w14:textId="77777777" w:rsidR="00162A43" w:rsidRPr="00ED7D6F" w:rsidRDefault="00162A43" w:rsidP="00162A43">
      <w:pPr>
        <w:jc w:val="both"/>
        <w:rPr>
          <w:sz w:val="24"/>
          <w:szCs w:val="24"/>
        </w:rPr>
      </w:pPr>
      <w:r>
        <w:rPr>
          <w:sz w:val="24"/>
          <w:szCs w:val="24"/>
        </w:rPr>
        <w:t>At 23 months after treatment, little or no phytotoxic leaf deformation was present.</w:t>
      </w:r>
    </w:p>
    <w:p w14:paraId="553635E4" w14:textId="77777777" w:rsidR="00162A43" w:rsidRPr="007E5D22" w:rsidRDefault="00162A43" w:rsidP="00162A43">
      <w:pPr>
        <w:rPr>
          <w:b/>
          <w:bCs/>
          <w:i/>
          <w:iCs/>
          <w:sz w:val="24"/>
          <w:szCs w:val="24"/>
        </w:rPr>
      </w:pPr>
      <w:r w:rsidRPr="007E5D22">
        <w:rPr>
          <w:b/>
          <w:bCs/>
          <w:i/>
          <w:iCs/>
          <w:sz w:val="24"/>
          <w:szCs w:val="24"/>
        </w:rPr>
        <w:t>Photinia</w:t>
      </w:r>
      <w:r w:rsidRPr="007E5D22">
        <w:rPr>
          <w:b/>
          <w:bCs/>
          <w:sz w:val="24"/>
          <w:szCs w:val="24"/>
        </w:rPr>
        <w:t xml:space="preserve"> </w:t>
      </w:r>
      <w:r w:rsidRPr="007E5D22">
        <w:rPr>
          <w:rFonts w:cstheme="minorHAnsi"/>
          <w:b/>
          <w:bCs/>
          <w:sz w:val="24"/>
          <w:szCs w:val="24"/>
        </w:rPr>
        <w:t>×</w:t>
      </w:r>
      <w:r w:rsidRPr="007E5D22">
        <w:rPr>
          <w:b/>
          <w:bCs/>
          <w:sz w:val="24"/>
          <w:szCs w:val="24"/>
        </w:rPr>
        <w:t xml:space="preserve"> </w:t>
      </w:r>
      <w:r w:rsidRPr="007E5D22">
        <w:rPr>
          <w:b/>
          <w:bCs/>
          <w:i/>
          <w:iCs/>
          <w:sz w:val="24"/>
          <w:szCs w:val="24"/>
        </w:rPr>
        <w:t>fraseri</w:t>
      </w:r>
    </w:p>
    <w:p w14:paraId="1BBE50AF" w14:textId="77777777" w:rsidR="00162A43" w:rsidRDefault="00162A43" w:rsidP="00162A43">
      <w:pPr>
        <w:jc w:val="both"/>
        <w:rPr>
          <w:sz w:val="24"/>
          <w:szCs w:val="24"/>
        </w:rPr>
      </w:pPr>
      <w:r>
        <w:rPr>
          <w:sz w:val="24"/>
          <w:szCs w:val="24"/>
        </w:rPr>
        <w:t xml:space="preserve">At 13 months after treatment, </w:t>
      </w:r>
      <w:r w:rsidRPr="00CD716A">
        <w:rPr>
          <w:i/>
          <w:iCs/>
          <w:sz w:val="24"/>
          <w:szCs w:val="24"/>
        </w:rPr>
        <w:t>Entomosporium</w:t>
      </w:r>
      <w:r>
        <w:rPr>
          <w:sz w:val="24"/>
          <w:szCs w:val="24"/>
        </w:rPr>
        <w:t xml:space="preserve"> leaf spot and/or marginal leaf burn were present on some untreated plants while treated plants were “clean.”</w:t>
      </w:r>
    </w:p>
    <w:p w14:paraId="6F2A0FC8" w14:textId="77777777" w:rsidR="00162A43" w:rsidRDefault="00162A43" w:rsidP="00162A43">
      <w:pPr>
        <w:rPr>
          <w:b/>
          <w:bCs/>
          <w:i/>
          <w:iCs/>
          <w:sz w:val="24"/>
          <w:szCs w:val="24"/>
        </w:rPr>
      </w:pPr>
      <w:r w:rsidRPr="008C51DA">
        <w:rPr>
          <w:b/>
          <w:bCs/>
          <w:i/>
          <w:iCs/>
          <w:sz w:val="24"/>
          <w:szCs w:val="24"/>
        </w:rPr>
        <w:t>Pittosporum tobira</w:t>
      </w:r>
    </w:p>
    <w:p w14:paraId="3BAC4D10" w14:textId="77777777" w:rsidR="00162A43" w:rsidRDefault="00162A43" w:rsidP="00162A43">
      <w:pPr>
        <w:jc w:val="both"/>
        <w:rPr>
          <w:sz w:val="24"/>
          <w:szCs w:val="24"/>
        </w:rPr>
      </w:pPr>
      <w:r>
        <w:rPr>
          <w:sz w:val="24"/>
          <w:szCs w:val="24"/>
        </w:rPr>
        <w:t>A conspicuous feature at 4 months after treatment at any of the three levels of paclobutrazol was the sub-apical, short, densely placed, and compact inflorescences for up to 30 cm along shoots (</w:t>
      </w:r>
      <w:r w:rsidRPr="00CF1AF8">
        <w:rPr>
          <w:b/>
          <w:bCs/>
          <w:sz w:val="24"/>
          <w:szCs w:val="24"/>
        </w:rPr>
        <w:t>Fig. 35</w:t>
      </w:r>
      <w:r>
        <w:rPr>
          <w:sz w:val="24"/>
          <w:szCs w:val="24"/>
        </w:rPr>
        <w:t>). A phytotoxic response on treated plants but not the untreated control might have been the yellow-brown or enhanced gray color of some leaves while others on proximal portions of shoots seemed to defoliate prematurely (</w:t>
      </w:r>
      <w:r w:rsidRPr="00CF1AF8">
        <w:rPr>
          <w:b/>
          <w:bCs/>
          <w:sz w:val="24"/>
          <w:szCs w:val="24"/>
        </w:rPr>
        <w:t>Fig. 36</w:t>
      </w:r>
      <w:r>
        <w:rPr>
          <w:sz w:val="24"/>
          <w:szCs w:val="24"/>
        </w:rPr>
        <w:t>).</w:t>
      </w:r>
    </w:p>
    <w:p w14:paraId="5C153DBF" w14:textId="1F437A46" w:rsidR="00162A43" w:rsidRDefault="00162A43" w:rsidP="00162A43">
      <w:pPr>
        <w:jc w:val="both"/>
        <w:rPr>
          <w:sz w:val="24"/>
          <w:szCs w:val="24"/>
        </w:rPr>
      </w:pPr>
      <w:r>
        <w:rPr>
          <w:sz w:val="24"/>
          <w:szCs w:val="24"/>
        </w:rPr>
        <w:t>At 23 months after treatment, some leaves on treated plants had apical chlorosis and necrosis, likely a phytotoxic response.</w:t>
      </w:r>
    </w:p>
    <w:p w14:paraId="14900E4B" w14:textId="72E8BBDD" w:rsidR="00EE6E8F" w:rsidRDefault="00EE6E8F" w:rsidP="00EE6E8F">
      <w:pPr>
        <w:spacing w:after="0" w:line="240" w:lineRule="auto"/>
        <w:ind w:left="540"/>
        <w:jc w:val="both"/>
        <w:rPr>
          <w:sz w:val="24"/>
          <w:szCs w:val="24"/>
        </w:rPr>
      </w:pPr>
      <w:r>
        <w:rPr>
          <w:noProof/>
          <w:sz w:val="24"/>
          <w:szCs w:val="24"/>
        </w:rPr>
        <w:lastRenderedPageBreak/>
        <w:drawing>
          <wp:inline distT="0" distB="0" distL="0" distR="0" wp14:anchorId="657BFECD" wp14:editId="587761F3">
            <wp:extent cx="5146675" cy="3431117"/>
            <wp:effectExtent l="0" t="0" r="0" b="0"/>
            <wp:docPr id="1897142105" name="Picture 30" descr="A close-up of a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142105" name="Picture 30" descr="A close-up of a plant&#10;&#10;Description automatically generated"/>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159556" cy="3439705"/>
                    </a:xfrm>
                    <a:prstGeom prst="rect">
                      <a:avLst/>
                    </a:prstGeom>
                  </pic:spPr>
                </pic:pic>
              </a:graphicData>
            </a:graphic>
          </wp:inline>
        </w:drawing>
      </w:r>
    </w:p>
    <w:p w14:paraId="4978F7F3" w14:textId="5E3EA3A9" w:rsidR="00EE6E8F" w:rsidRDefault="00EE6E8F" w:rsidP="005B1727">
      <w:pPr>
        <w:spacing w:after="0" w:line="240" w:lineRule="auto"/>
        <w:ind w:left="540" w:right="720"/>
        <w:jc w:val="both"/>
        <w:rPr>
          <w:sz w:val="24"/>
          <w:szCs w:val="24"/>
        </w:rPr>
      </w:pPr>
      <w:r w:rsidRPr="005B1727">
        <w:rPr>
          <w:b/>
          <w:bCs/>
          <w:sz w:val="24"/>
          <w:szCs w:val="24"/>
        </w:rPr>
        <w:t>33.</w:t>
      </w:r>
      <w:r>
        <w:rPr>
          <w:sz w:val="24"/>
          <w:szCs w:val="24"/>
        </w:rPr>
        <w:t xml:space="preserve"> </w:t>
      </w:r>
      <w:r w:rsidR="005B1727">
        <w:rPr>
          <w:sz w:val="24"/>
          <w:szCs w:val="24"/>
        </w:rPr>
        <w:t xml:space="preserve">New leaves of treated </w:t>
      </w:r>
      <w:r w:rsidR="005B1727" w:rsidRPr="005B1727">
        <w:rPr>
          <w:i/>
          <w:iCs/>
          <w:sz w:val="24"/>
          <w:szCs w:val="24"/>
        </w:rPr>
        <w:t>Nerium oleander</w:t>
      </w:r>
      <w:r w:rsidR="005B1727">
        <w:rPr>
          <w:sz w:val="24"/>
          <w:szCs w:val="24"/>
        </w:rPr>
        <w:t xml:space="preserve"> were often spirally twisted and had wavy margins (high rate).</w:t>
      </w:r>
    </w:p>
    <w:p w14:paraId="7652C299" w14:textId="77777777" w:rsidR="00EE6E8F" w:rsidRDefault="00EE6E8F" w:rsidP="00EE6E8F">
      <w:pPr>
        <w:spacing w:after="0" w:line="240" w:lineRule="auto"/>
        <w:ind w:left="540"/>
        <w:jc w:val="both"/>
        <w:rPr>
          <w:sz w:val="24"/>
          <w:szCs w:val="24"/>
        </w:rPr>
      </w:pPr>
    </w:p>
    <w:p w14:paraId="0AD7145F" w14:textId="77777777" w:rsidR="00EE6E8F" w:rsidRDefault="00EE6E8F" w:rsidP="00EE6E8F">
      <w:pPr>
        <w:spacing w:after="0" w:line="240" w:lineRule="auto"/>
        <w:ind w:left="540"/>
        <w:jc w:val="both"/>
        <w:rPr>
          <w:sz w:val="24"/>
          <w:szCs w:val="24"/>
        </w:rPr>
      </w:pPr>
    </w:p>
    <w:p w14:paraId="2DA7D09B" w14:textId="3FCE5399" w:rsidR="00EE6E8F" w:rsidRDefault="00EE6E8F" w:rsidP="00EE6E8F">
      <w:pPr>
        <w:spacing w:after="0" w:line="240" w:lineRule="auto"/>
        <w:ind w:left="540"/>
        <w:jc w:val="both"/>
        <w:rPr>
          <w:sz w:val="24"/>
          <w:szCs w:val="24"/>
        </w:rPr>
      </w:pPr>
      <w:r>
        <w:rPr>
          <w:noProof/>
          <w:sz w:val="24"/>
          <w:szCs w:val="24"/>
        </w:rPr>
        <w:drawing>
          <wp:inline distT="0" distB="0" distL="0" distR="0" wp14:anchorId="6969E56D" wp14:editId="49D70213">
            <wp:extent cx="5140325" cy="3426883"/>
            <wp:effectExtent l="0" t="0" r="3175" b="2540"/>
            <wp:docPr id="1932592382" name="Picture 31" descr="A close-up of a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592382" name="Picture 31" descr="A close-up of a plant&#10;&#10;Description automatically generated"/>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160111" cy="3440074"/>
                    </a:xfrm>
                    <a:prstGeom prst="rect">
                      <a:avLst/>
                    </a:prstGeom>
                  </pic:spPr>
                </pic:pic>
              </a:graphicData>
            </a:graphic>
          </wp:inline>
        </w:drawing>
      </w:r>
    </w:p>
    <w:p w14:paraId="11979695" w14:textId="6ED73F52" w:rsidR="00EE6E8F" w:rsidRDefault="00EE6E8F" w:rsidP="005B1727">
      <w:pPr>
        <w:spacing w:after="0" w:line="240" w:lineRule="auto"/>
        <w:ind w:left="540" w:right="720"/>
        <w:jc w:val="both"/>
        <w:rPr>
          <w:sz w:val="24"/>
          <w:szCs w:val="24"/>
        </w:rPr>
      </w:pPr>
      <w:r w:rsidRPr="005B1727">
        <w:rPr>
          <w:b/>
          <w:bCs/>
          <w:sz w:val="24"/>
          <w:szCs w:val="24"/>
        </w:rPr>
        <w:t>34.</w:t>
      </w:r>
      <w:r w:rsidR="005B1727" w:rsidRPr="005B1727">
        <w:rPr>
          <w:i/>
          <w:iCs/>
          <w:sz w:val="24"/>
          <w:szCs w:val="24"/>
        </w:rPr>
        <w:t xml:space="preserve"> </w:t>
      </w:r>
      <w:r w:rsidR="005B1727">
        <w:rPr>
          <w:i/>
          <w:iCs/>
          <w:sz w:val="24"/>
          <w:szCs w:val="24"/>
        </w:rPr>
        <w:t>Nerium oleander</w:t>
      </w:r>
      <w:r w:rsidR="005B1727">
        <w:rPr>
          <w:sz w:val="24"/>
          <w:szCs w:val="24"/>
        </w:rPr>
        <w:t xml:space="preserve"> had the tendency for treated plants to form sub-apical lateral buds and leaves along shoots but these were unusually congested due to the short internodes and did not elongate much</w:t>
      </w:r>
      <w:r w:rsidR="005B1727">
        <w:rPr>
          <w:sz w:val="24"/>
          <w:szCs w:val="24"/>
        </w:rPr>
        <w:t xml:space="preserve"> (high rate).</w:t>
      </w:r>
    </w:p>
    <w:p w14:paraId="2F42E17F" w14:textId="0B681306" w:rsidR="00CF1AF8" w:rsidRDefault="00CF1AF8" w:rsidP="005B1727">
      <w:pPr>
        <w:spacing w:after="0" w:line="240" w:lineRule="auto"/>
        <w:ind w:left="540" w:right="720"/>
        <w:jc w:val="both"/>
        <w:rPr>
          <w:sz w:val="24"/>
          <w:szCs w:val="24"/>
        </w:rPr>
      </w:pPr>
      <w:r>
        <w:rPr>
          <w:noProof/>
          <w:sz w:val="24"/>
          <w:szCs w:val="24"/>
        </w:rPr>
        <w:lastRenderedPageBreak/>
        <w:drawing>
          <wp:inline distT="0" distB="0" distL="0" distR="0" wp14:anchorId="32AE76FE" wp14:editId="13328D8E">
            <wp:extent cx="5156200" cy="3437467"/>
            <wp:effectExtent l="0" t="0" r="6350" b="0"/>
            <wp:docPr id="832305758" name="Picture 32" descr="A person holding a branch with flow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2305758" name="Picture 32" descr="A person holding a branch with flowers&#10;&#10;Description automatically generated"/>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168366" cy="3445578"/>
                    </a:xfrm>
                    <a:prstGeom prst="rect">
                      <a:avLst/>
                    </a:prstGeom>
                  </pic:spPr>
                </pic:pic>
              </a:graphicData>
            </a:graphic>
          </wp:inline>
        </w:drawing>
      </w:r>
    </w:p>
    <w:p w14:paraId="17439968" w14:textId="7840E830" w:rsidR="00CF1AF8" w:rsidRDefault="00CF1AF8" w:rsidP="005B1727">
      <w:pPr>
        <w:spacing w:after="0" w:line="240" w:lineRule="auto"/>
        <w:ind w:left="540" w:right="720"/>
        <w:jc w:val="both"/>
        <w:rPr>
          <w:sz w:val="24"/>
          <w:szCs w:val="24"/>
        </w:rPr>
      </w:pPr>
      <w:r w:rsidRPr="00EC2431">
        <w:rPr>
          <w:b/>
          <w:bCs/>
          <w:sz w:val="24"/>
          <w:szCs w:val="24"/>
        </w:rPr>
        <w:t>35.</w:t>
      </w:r>
      <w:r>
        <w:rPr>
          <w:sz w:val="24"/>
          <w:szCs w:val="24"/>
        </w:rPr>
        <w:t xml:space="preserve"> Treated </w:t>
      </w:r>
      <w:r w:rsidRPr="00EC2431">
        <w:rPr>
          <w:i/>
          <w:iCs/>
          <w:sz w:val="24"/>
          <w:szCs w:val="24"/>
        </w:rPr>
        <w:t>Pittosporum tobira</w:t>
      </w:r>
      <w:r>
        <w:rPr>
          <w:sz w:val="24"/>
          <w:szCs w:val="24"/>
        </w:rPr>
        <w:t xml:space="preserve"> had </w:t>
      </w:r>
      <w:r>
        <w:rPr>
          <w:sz w:val="24"/>
          <w:szCs w:val="24"/>
        </w:rPr>
        <w:t>sub-apical, short, densely placed, and compact inflorescences for up to 30 cm along shoots</w:t>
      </w:r>
      <w:r w:rsidR="00EC2431">
        <w:rPr>
          <w:sz w:val="24"/>
          <w:szCs w:val="24"/>
        </w:rPr>
        <w:t xml:space="preserve"> (low rate).</w:t>
      </w:r>
    </w:p>
    <w:p w14:paraId="5E8B6337" w14:textId="77777777" w:rsidR="00EC2431" w:rsidRDefault="00EC2431" w:rsidP="005B1727">
      <w:pPr>
        <w:spacing w:after="0" w:line="240" w:lineRule="auto"/>
        <w:ind w:left="540" w:right="720"/>
        <w:jc w:val="both"/>
        <w:rPr>
          <w:sz w:val="24"/>
          <w:szCs w:val="24"/>
        </w:rPr>
      </w:pPr>
    </w:p>
    <w:p w14:paraId="5D222FCB" w14:textId="77777777" w:rsidR="00EC2431" w:rsidRDefault="00EC2431" w:rsidP="005B1727">
      <w:pPr>
        <w:spacing w:after="0" w:line="240" w:lineRule="auto"/>
        <w:ind w:left="540" w:right="720"/>
        <w:jc w:val="both"/>
        <w:rPr>
          <w:sz w:val="24"/>
          <w:szCs w:val="24"/>
        </w:rPr>
      </w:pPr>
    </w:p>
    <w:p w14:paraId="53A903E8" w14:textId="40921160" w:rsidR="00EC2431" w:rsidRDefault="00EC2431" w:rsidP="005B1727">
      <w:pPr>
        <w:spacing w:after="0" w:line="240" w:lineRule="auto"/>
        <w:ind w:left="540" w:right="720"/>
        <w:jc w:val="both"/>
        <w:rPr>
          <w:sz w:val="24"/>
          <w:szCs w:val="24"/>
        </w:rPr>
      </w:pPr>
      <w:r>
        <w:rPr>
          <w:noProof/>
          <w:sz w:val="24"/>
          <w:szCs w:val="24"/>
        </w:rPr>
        <w:drawing>
          <wp:inline distT="0" distB="0" distL="0" distR="0" wp14:anchorId="3EB157CE" wp14:editId="2ABC96C4">
            <wp:extent cx="5146675" cy="3431117"/>
            <wp:effectExtent l="0" t="0" r="0" b="0"/>
            <wp:docPr id="1691806774" name="Picture 34" descr="A close-up of a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1806774" name="Picture 34" descr="A close-up of a plant&#10;&#10;Description automatically generated"/>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150313" cy="3433542"/>
                    </a:xfrm>
                    <a:prstGeom prst="rect">
                      <a:avLst/>
                    </a:prstGeom>
                  </pic:spPr>
                </pic:pic>
              </a:graphicData>
            </a:graphic>
          </wp:inline>
        </w:drawing>
      </w:r>
    </w:p>
    <w:p w14:paraId="13092EBE" w14:textId="77777777" w:rsidR="00EC2431" w:rsidRDefault="00EC2431" w:rsidP="005B1727">
      <w:pPr>
        <w:spacing w:after="0" w:line="240" w:lineRule="auto"/>
        <w:ind w:left="540" w:right="720"/>
        <w:jc w:val="both"/>
        <w:rPr>
          <w:sz w:val="24"/>
          <w:szCs w:val="24"/>
        </w:rPr>
      </w:pPr>
      <w:r w:rsidRPr="00EC2431">
        <w:rPr>
          <w:b/>
          <w:bCs/>
          <w:sz w:val="24"/>
          <w:szCs w:val="24"/>
        </w:rPr>
        <w:t>36.</w:t>
      </w:r>
      <w:r>
        <w:rPr>
          <w:sz w:val="24"/>
          <w:szCs w:val="24"/>
        </w:rPr>
        <w:t xml:space="preserve"> Some treated </w:t>
      </w:r>
      <w:r w:rsidRPr="00EC2431">
        <w:rPr>
          <w:i/>
          <w:iCs/>
          <w:sz w:val="24"/>
          <w:szCs w:val="24"/>
        </w:rPr>
        <w:t>Pittosporum tobira</w:t>
      </w:r>
      <w:r>
        <w:rPr>
          <w:sz w:val="24"/>
          <w:szCs w:val="24"/>
        </w:rPr>
        <w:t xml:space="preserve"> had </w:t>
      </w:r>
      <w:r>
        <w:rPr>
          <w:sz w:val="24"/>
          <w:szCs w:val="24"/>
        </w:rPr>
        <w:t>proximal portions of shoots defoliate prematurely</w:t>
      </w:r>
      <w:r>
        <w:rPr>
          <w:sz w:val="24"/>
          <w:szCs w:val="24"/>
        </w:rPr>
        <w:t xml:space="preserve"> (medium rate).</w:t>
      </w:r>
    </w:p>
    <w:p w14:paraId="1448BA25" w14:textId="77777777" w:rsidR="00EC2431" w:rsidRDefault="00EC2431" w:rsidP="005B1727">
      <w:pPr>
        <w:spacing w:after="0" w:line="240" w:lineRule="auto"/>
        <w:ind w:left="540" w:right="720"/>
        <w:jc w:val="both"/>
        <w:rPr>
          <w:sz w:val="24"/>
          <w:szCs w:val="24"/>
        </w:rPr>
      </w:pPr>
    </w:p>
    <w:p w14:paraId="346696D9" w14:textId="521A933A" w:rsidR="00162A43" w:rsidRDefault="00162A43" w:rsidP="005B1727">
      <w:pPr>
        <w:spacing w:after="0" w:line="240" w:lineRule="auto"/>
        <w:ind w:left="540" w:right="720"/>
        <w:jc w:val="both"/>
        <w:rPr>
          <w:sz w:val="24"/>
          <w:szCs w:val="24"/>
        </w:rPr>
      </w:pPr>
      <w:r>
        <w:rPr>
          <w:noProof/>
          <w:sz w:val="24"/>
          <w:szCs w:val="24"/>
        </w:rPr>
        <w:lastRenderedPageBreak/>
        <w:drawing>
          <wp:inline distT="0" distB="0" distL="0" distR="0" wp14:anchorId="608F0863" wp14:editId="01AECFDA">
            <wp:extent cx="5149850" cy="3433233"/>
            <wp:effectExtent l="0" t="0" r="0" b="0"/>
            <wp:docPr id="1858969080" name="Picture 39" descr="A person holding a plant with brown flow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969080" name="Picture 39" descr="A person holding a plant with brown flowers&#10;&#10;Description automatically generated"/>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155101" cy="3436733"/>
                    </a:xfrm>
                    <a:prstGeom prst="rect">
                      <a:avLst/>
                    </a:prstGeom>
                  </pic:spPr>
                </pic:pic>
              </a:graphicData>
            </a:graphic>
          </wp:inline>
        </w:drawing>
      </w:r>
    </w:p>
    <w:p w14:paraId="43BACB1F" w14:textId="2884CAB3" w:rsidR="00162A43" w:rsidRDefault="00162A43" w:rsidP="005B1727">
      <w:pPr>
        <w:spacing w:after="0" w:line="240" w:lineRule="auto"/>
        <w:ind w:left="540" w:right="720"/>
        <w:jc w:val="both"/>
        <w:rPr>
          <w:sz w:val="24"/>
          <w:szCs w:val="24"/>
        </w:rPr>
      </w:pPr>
      <w:r w:rsidRPr="00C87156">
        <w:rPr>
          <w:b/>
          <w:bCs/>
          <w:sz w:val="24"/>
          <w:szCs w:val="24"/>
        </w:rPr>
        <w:t>37.</w:t>
      </w:r>
      <w:r>
        <w:rPr>
          <w:sz w:val="24"/>
          <w:szCs w:val="24"/>
        </w:rPr>
        <w:t xml:space="preserve"> Treated plants of </w:t>
      </w:r>
      <w:r w:rsidRPr="00C87156">
        <w:rPr>
          <w:i/>
          <w:iCs/>
          <w:sz w:val="24"/>
          <w:szCs w:val="24"/>
        </w:rPr>
        <w:t>Rhaphiolepis indica</w:t>
      </w:r>
      <w:r>
        <w:rPr>
          <w:sz w:val="24"/>
          <w:szCs w:val="24"/>
        </w:rPr>
        <w:t xml:space="preserve"> had </w:t>
      </w:r>
      <w:r w:rsidR="00C87156">
        <w:rPr>
          <w:sz w:val="24"/>
          <w:szCs w:val="24"/>
        </w:rPr>
        <w:t>unusually compact inflorescences (low rate).</w:t>
      </w:r>
    </w:p>
    <w:p w14:paraId="221B09BF" w14:textId="77777777" w:rsidR="00162A43" w:rsidRDefault="00162A43" w:rsidP="005B1727">
      <w:pPr>
        <w:spacing w:after="0" w:line="240" w:lineRule="auto"/>
        <w:ind w:left="540" w:right="720"/>
        <w:jc w:val="both"/>
        <w:rPr>
          <w:sz w:val="24"/>
          <w:szCs w:val="24"/>
        </w:rPr>
      </w:pPr>
    </w:p>
    <w:p w14:paraId="13BC771A" w14:textId="77777777" w:rsidR="00162A43" w:rsidRDefault="00162A43" w:rsidP="005B1727">
      <w:pPr>
        <w:spacing w:after="0" w:line="240" w:lineRule="auto"/>
        <w:ind w:left="540" w:right="720"/>
        <w:jc w:val="both"/>
        <w:rPr>
          <w:sz w:val="24"/>
          <w:szCs w:val="24"/>
        </w:rPr>
      </w:pPr>
    </w:p>
    <w:p w14:paraId="31528539" w14:textId="67A45936" w:rsidR="00EC2431" w:rsidRDefault="00162A43" w:rsidP="005B1727">
      <w:pPr>
        <w:spacing w:after="0" w:line="240" w:lineRule="auto"/>
        <w:ind w:left="540" w:right="720"/>
        <w:jc w:val="both"/>
        <w:rPr>
          <w:sz w:val="24"/>
          <w:szCs w:val="24"/>
        </w:rPr>
      </w:pPr>
      <w:r>
        <w:rPr>
          <w:noProof/>
          <w:sz w:val="24"/>
          <w:szCs w:val="24"/>
        </w:rPr>
        <w:drawing>
          <wp:inline distT="0" distB="0" distL="0" distR="0" wp14:anchorId="26FF53A5" wp14:editId="6A9DBF97">
            <wp:extent cx="5153025" cy="3435350"/>
            <wp:effectExtent l="0" t="0" r="9525" b="0"/>
            <wp:docPr id="1458511830" name="Picture 38" descr="A hand holding a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511830" name="Picture 38" descr="A hand holding a plant&#10;&#10;Description automatically generated"/>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163977" cy="3442651"/>
                    </a:xfrm>
                    <a:prstGeom prst="rect">
                      <a:avLst/>
                    </a:prstGeom>
                  </pic:spPr>
                </pic:pic>
              </a:graphicData>
            </a:graphic>
          </wp:inline>
        </w:drawing>
      </w:r>
    </w:p>
    <w:p w14:paraId="30308ABE" w14:textId="00AD88DD" w:rsidR="00162A43" w:rsidRDefault="00162A43" w:rsidP="005B1727">
      <w:pPr>
        <w:spacing w:after="0" w:line="240" w:lineRule="auto"/>
        <w:ind w:left="540" w:right="720"/>
        <w:jc w:val="both"/>
        <w:rPr>
          <w:sz w:val="24"/>
          <w:szCs w:val="24"/>
        </w:rPr>
      </w:pPr>
      <w:r w:rsidRPr="00C87156">
        <w:rPr>
          <w:b/>
          <w:bCs/>
          <w:sz w:val="24"/>
          <w:szCs w:val="24"/>
        </w:rPr>
        <w:t>38.</w:t>
      </w:r>
      <w:r>
        <w:rPr>
          <w:sz w:val="24"/>
          <w:szCs w:val="24"/>
        </w:rPr>
        <w:t xml:space="preserve"> Untreated (control) plants of </w:t>
      </w:r>
      <w:r w:rsidRPr="00C87156">
        <w:rPr>
          <w:i/>
          <w:iCs/>
          <w:sz w:val="24"/>
          <w:szCs w:val="24"/>
        </w:rPr>
        <w:t>Rhaphiolepis indica</w:t>
      </w:r>
      <w:r>
        <w:rPr>
          <w:sz w:val="24"/>
          <w:szCs w:val="24"/>
        </w:rPr>
        <w:t xml:space="preserve"> </w:t>
      </w:r>
      <w:r w:rsidR="00C87156">
        <w:rPr>
          <w:sz w:val="24"/>
          <w:szCs w:val="24"/>
        </w:rPr>
        <w:t>had more expansive inflorescences than untreated plants.</w:t>
      </w:r>
      <w:r>
        <w:rPr>
          <w:sz w:val="24"/>
          <w:szCs w:val="24"/>
        </w:rPr>
        <w:t xml:space="preserve"> </w:t>
      </w:r>
    </w:p>
    <w:p w14:paraId="43AC850A" w14:textId="1C683EDC" w:rsidR="00EC2431" w:rsidRPr="008C51DA" w:rsidRDefault="00EC2431" w:rsidP="00C87156">
      <w:pPr>
        <w:spacing w:after="0" w:line="240" w:lineRule="auto"/>
        <w:ind w:right="720"/>
        <w:jc w:val="both"/>
        <w:rPr>
          <w:sz w:val="24"/>
          <w:szCs w:val="24"/>
        </w:rPr>
      </w:pPr>
    </w:p>
    <w:p w14:paraId="27D0213A" w14:textId="77777777" w:rsidR="003052FB" w:rsidRDefault="003052FB" w:rsidP="003052FB">
      <w:pPr>
        <w:rPr>
          <w:sz w:val="24"/>
          <w:szCs w:val="24"/>
        </w:rPr>
      </w:pPr>
      <w:r w:rsidRPr="00FC41C8">
        <w:rPr>
          <w:b/>
          <w:bCs/>
          <w:i/>
          <w:iCs/>
          <w:sz w:val="24"/>
          <w:szCs w:val="24"/>
        </w:rPr>
        <w:lastRenderedPageBreak/>
        <w:t xml:space="preserve">Rhaphiolepis indica </w:t>
      </w:r>
    </w:p>
    <w:p w14:paraId="7697807E" w14:textId="7CB4BFF9" w:rsidR="003052FB" w:rsidRDefault="003052FB" w:rsidP="006E519D">
      <w:pPr>
        <w:jc w:val="both"/>
        <w:rPr>
          <w:sz w:val="24"/>
          <w:szCs w:val="24"/>
        </w:rPr>
      </w:pPr>
      <w:r>
        <w:rPr>
          <w:sz w:val="24"/>
          <w:szCs w:val="24"/>
        </w:rPr>
        <w:t xml:space="preserve">At </w:t>
      </w:r>
      <w:r w:rsidR="00195843">
        <w:rPr>
          <w:sz w:val="24"/>
          <w:szCs w:val="24"/>
        </w:rPr>
        <w:t>4</w:t>
      </w:r>
      <w:r>
        <w:rPr>
          <w:sz w:val="24"/>
          <w:szCs w:val="24"/>
        </w:rPr>
        <w:t xml:space="preserve"> months through 23 months after treatment at any of the three levels of paclobutrazol compared to the untreated control, a conspicuous feature was the tendency for sub-apical lateral buds to form and break for up to 20 cm along shoots but these were unusually congested due to the short internodes and did not elongate much if at all. </w:t>
      </w:r>
    </w:p>
    <w:p w14:paraId="2D294B20" w14:textId="638C7C4E" w:rsidR="003052FB" w:rsidRDefault="003052FB" w:rsidP="006E519D">
      <w:pPr>
        <w:jc w:val="both"/>
        <w:rPr>
          <w:sz w:val="24"/>
          <w:szCs w:val="24"/>
        </w:rPr>
      </w:pPr>
      <w:r>
        <w:rPr>
          <w:sz w:val="24"/>
          <w:szCs w:val="24"/>
        </w:rPr>
        <w:t>At four months after treatment with paclobutrazol, inflorescences were unusually compact and more densely placed than on the untreated control</w:t>
      </w:r>
      <w:r w:rsidR="00162A43">
        <w:rPr>
          <w:sz w:val="24"/>
          <w:szCs w:val="24"/>
        </w:rPr>
        <w:t xml:space="preserve"> (</w:t>
      </w:r>
      <w:r w:rsidR="00162A43" w:rsidRPr="00162A43">
        <w:rPr>
          <w:b/>
          <w:bCs/>
          <w:sz w:val="24"/>
          <w:szCs w:val="24"/>
        </w:rPr>
        <w:t>Figs. 3</w:t>
      </w:r>
      <w:r w:rsidR="00B637FC">
        <w:rPr>
          <w:b/>
          <w:bCs/>
          <w:sz w:val="24"/>
          <w:szCs w:val="24"/>
        </w:rPr>
        <w:t>7</w:t>
      </w:r>
      <w:r w:rsidR="00FF2708">
        <w:rPr>
          <w:b/>
          <w:bCs/>
          <w:sz w:val="24"/>
          <w:szCs w:val="24"/>
        </w:rPr>
        <w:t>–</w:t>
      </w:r>
      <w:r w:rsidR="00162A43" w:rsidRPr="00162A43">
        <w:rPr>
          <w:b/>
          <w:bCs/>
          <w:sz w:val="24"/>
          <w:szCs w:val="24"/>
        </w:rPr>
        <w:t>3</w:t>
      </w:r>
      <w:r w:rsidR="00B637FC">
        <w:rPr>
          <w:b/>
          <w:bCs/>
          <w:sz w:val="24"/>
          <w:szCs w:val="24"/>
        </w:rPr>
        <w:t>8</w:t>
      </w:r>
      <w:r w:rsidR="00162A43">
        <w:rPr>
          <w:sz w:val="24"/>
          <w:szCs w:val="24"/>
        </w:rPr>
        <w:t>)</w:t>
      </w:r>
      <w:r>
        <w:rPr>
          <w:sz w:val="24"/>
          <w:szCs w:val="24"/>
        </w:rPr>
        <w:t>.</w:t>
      </w:r>
    </w:p>
    <w:p w14:paraId="2433CD17" w14:textId="77777777" w:rsidR="003052FB" w:rsidRPr="00FC41C8" w:rsidRDefault="003052FB" w:rsidP="006E519D">
      <w:pPr>
        <w:jc w:val="both"/>
      </w:pPr>
      <w:r>
        <w:rPr>
          <w:sz w:val="24"/>
          <w:szCs w:val="24"/>
        </w:rPr>
        <w:t>Some leaf damage appeared at 23 months after medium and high treatments of paclobutrazol but not on low treatments and the untreated control.</w:t>
      </w:r>
    </w:p>
    <w:p w14:paraId="724FA340" w14:textId="77777777" w:rsidR="003052FB" w:rsidRDefault="003052FB" w:rsidP="003052FB">
      <w:pPr>
        <w:jc w:val="center"/>
        <w:rPr>
          <w:b/>
          <w:bCs/>
          <w:sz w:val="28"/>
          <w:szCs w:val="28"/>
        </w:rPr>
      </w:pPr>
      <w:r w:rsidRPr="00E77034">
        <w:rPr>
          <w:b/>
          <w:bCs/>
          <w:sz w:val="28"/>
          <w:szCs w:val="28"/>
        </w:rPr>
        <w:t>Discussion and Conclusions</w:t>
      </w:r>
    </w:p>
    <w:p w14:paraId="7436BB6B" w14:textId="01230A39" w:rsidR="003052FB" w:rsidRDefault="003052FB" w:rsidP="006B4994">
      <w:pPr>
        <w:jc w:val="both"/>
        <w:rPr>
          <w:sz w:val="24"/>
          <w:szCs w:val="24"/>
        </w:rPr>
      </w:pPr>
      <w:r>
        <w:rPr>
          <w:sz w:val="24"/>
          <w:szCs w:val="24"/>
        </w:rPr>
        <w:t xml:space="preserve">Soil applications of paclobutrazol at low, medium, or high levels reduced shoot elongation across all seven shrub species studied, generally for at least as long as nearly two years although with some species, including </w:t>
      </w:r>
      <w:r w:rsidRPr="002E47F6">
        <w:rPr>
          <w:i/>
          <w:iCs/>
          <w:sz w:val="24"/>
          <w:szCs w:val="24"/>
        </w:rPr>
        <w:t>Escallonia</w:t>
      </w:r>
      <w:r>
        <w:rPr>
          <w:i/>
          <w:iCs/>
          <w:sz w:val="24"/>
          <w:szCs w:val="24"/>
        </w:rPr>
        <w:t xml:space="preserve"> </w:t>
      </w:r>
      <w:r>
        <w:rPr>
          <w:rFonts w:cstheme="minorHAnsi"/>
          <w:sz w:val="24"/>
          <w:szCs w:val="24"/>
        </w:rPr>
        <w:t>×</w:t>
      </w:r>
      <w:r>
        <w:rPr>
          <w:sz w:val="24"/>
          <w:szCs w:val="24"/>
        </w:rPr>
        <w:t xml:space="preserve"> </w:t>
      </w:r>
      <w:r w:rsidRPr="00250BB8">
        <w:rPr>
          <w:i/>
          <w:iCs/>
          <w:sz w:val="24"/>
          <w:szCs w:val="24"/>
        </w:rPr>
        <w:t>exoniensis</w:t>
      </w:r>
      <w:r>
        <w:rPr>
          <w:sz w:val="24"/>
          <w:szCs w:val="24"/>
        </w:rPr>
        <w:t xml:space="preserve">, </w:t>
      </w:r>
      <w:r w:rsidRPr="002E47F6">
        <w:rPr>
          <w:i/>
          <w:iCs/>
          <w:sz w:val="24"/>
          <w:szCs w:val="24"/>
        </w:rPr>
        <w:t>Nerium oleander</w:t>
      </w:r>
      <w:r>
        <w:rPr>
          <w:sz w:val="24"/>
          <w:szCs w:val="24"/>
        </w:rPr>
        <w:t xml:space="preserve">, </w:t>
      </w:r>
      <w:r w:rsidRPr="002E47F6">
        <w:rPr>
          <w:i/>
          <w:iCs/>
          <w:sz w:val="24"/>
          <w:szCs w:val="24"/>
        </w:rPr>
        <w:t>Photinia</w:t>
      </w:r>
      <w:r>
        <w:rPr>
          <w:sz w:val="24"/>
          <w:szCs w:val="24"/>
        </w:rPr>
        <w:t xml:space="preserve"> </w:t>
      </w:r>
      <w:r>
        <w:rPr>
          <w:rFonts w:cstheme="minorHAnsi"/>
          <w:sz w:val="24"/>
          <w:szCs w:val="24"/>
        </w:rPr>
        <w:t>×</w:t>
      </w:r>
      <w:r>
        <w:rPr>
          <w:sz w:val="24"/>
          <w:szCs w:val="24"/>
        </w:rPr>
        <w:t xml:space="preserve"> </w:t>
      </w:r>
      <w:r w:rsidRPr="002E47F6">
        <w:rPr>
          <w:i/>
          <w:iCs/>
          <w:sz w:val="24"/>
          <w:szCs w:val="24"/>
        </w:rPr>
        <w:t>fraseri</w:t>
      </w:r>
      <w:r>
        <w:rPr>
          <w:sz w:val="24"/>
          <w:szCs w:val="24"/>
        </w:rPr>
        <w:t xml:space="preserve">, and </w:t>
      </w:r>
      <w:r w:rsidRPr="002E47F6">
        <w:rPr>
          <w:i/>
          <w:iCs/>
          <w:sz w:val="24"/>
          <w:szCs w:val="24"/>
        </w:rPr>
        <w:t>Pittosporum tobira</w:t>
      </w:r>
      <w:r>
        <w:rPr>
          <w:sz w:val="24"/>
          <w:szCs w:val="24"/>
        </w:rPr>
        <w:t>, the effects tended to wane somewhat by 23 months after treatment. The waning effects of paclobutrazol on some species after 23 months is not too surprising because most previous work noted that effects of soil-applied material typically last for up to three years although this amount of time is likely an average and surely the effects did not suddenly and dramatically stop at three years but started to fade a prior to that.</w:t>
      </w:r>
    </w:p>
    <w:p w14:paraId="72C0EABC" w14:textId="77777777" w:rsidR="003052FB" w:rsidRDefault="003052FB" w:rsidP="006B4994">
      <w:pPr>
        <w:jc w:val="both"/>
        <w:rPr>
          <w:sz w:val="24"/>
          <w:szCs w:val="24"/>
        </w:rPr>
      </w:pPr>
      <w:r>
        <w:rPr>
          <w:sz w:val="24"/>
          <w:szCs w:val="24"/>
        </w:rPr>
        <w:t xml:space="preserve">The reported effects of paclobutrazol, including reduced shoot elongation, shorter internodes,  more compact growth, and disease resistance tended to be true in our study. However, other reported effects, such as normal sized and darker green leaves were not true in most cases in our study; leaves tended to be smaller on treated plants while only </w:t>
      </w:r>
      <w:r w:rsidRPr="008D6D71">
        <w:rPr>
          <w:i/>
          <w:iCs/>
          <w:sz w:val="24"/>
          <w:szCs w:val="24"/>
        </w:rPr>
        <w:t>Buxus japonica</w:t>
      </w:r>
      <w:r>
        <w:rPr>
          <w:sz w:val="24"/>
          <w:szCs w:val="24"/>
        </w:rPr>
        <w:t xml:space="preserve"> had greener leaves on treated plants. We are unable to explain these phenomena. </w:t>
      </w:r>
    </w:p>
    <w:p w14:paraId="6DFA19AB" w14:textId="471AB079" w:rsidR="003052FB" w:rsidRDefault="003052FB" w:rsidP="006B4994">
      <w:pPr>
        <w:jc w:val="both"/>
        <w:rPr>
          <w:sz w:val="24"/>
          <w:szCs w:val="24"/>
        </w:rPr>
      </w:pPr>
      <w:r>
        <w:rPr>
          <w:sz w:val="24"/>
          <w:szCs w:val="24"/>
        </w:rPr>
        <w:t>Suspected phytotoxic responses, mostly leaf discoloration, deformation, marginal chlorosis and necrosis, and defoliation leading to canopy thinning, were present in four of the seven species (</w:t>
      </w:r>
      <w:r w:rsidRPr="00BA16C1">
        <w:rPr>
          <w:i/>
          <w:iCs/>
          <w:sz w:val="24"/>
          <w:szCs w:val="24"/>
        </w:rPr>
        <w:t>Buxus japonica</w:t>
      </w:r>
      <w:r>
        <w:rPr>
          <w:sz w:val="24"/>
          <w:szCs w:val="24"/>
        </w:rPr>
        <w:t xml:space="preserve">, </w:t>
      </w:r>
      <w:r w:rsidRPr="00BA16C1">
        <w:rPr>
          <w:i/>
          <w:iCs/>
          <w:sz w:val="24"/>
          <w:szCs w:val="24"/>
        </w:rPr>
        <w:t>Escallonia</w:t>
      </w:r>
      <w:r>
        <w:rPr>
          <w:sz w:val="24"/>
          <w:szCs w:val="24"/>
        </w:rPr>
        <w:t xml:space="preserve"> </w:t>
      </w:r>
      <w:r>
        <w:rPr>
          <w:rFonts w:cstheme="minorHAnsi"/>
          <w:sz w:val="24"/>
          <w:szCs w:val="24"/>
        </w:rPr>
        <w:t>×</w:t>
      </w:r>
      <w:r>
        <w:rPr>
          <w:sz w:val="24"/>
          <w:szCs w:val="24"/>
        </w:rPr>
        <w:t xml:space="preserve"> </w:t>
      </w:r>
      <w:r w:rsidRPr="00BA16C1">
        <w:rPr>
          <w:i/>
          <w:iCs/>
          <w:sz w:val="24"/>
          <w:szCs w:val="24"/>
        </w:rPr>
        <w:t>exoniensis</w:t>
      </w:r>
      <w:r>
        <w:rPr>
          <w:sz w:val="24"/>
          <w:szCs w:val="24"/>
        </w:rPr>
        <w:t xml:space="preserve">, </w:t>
      </w:r>
      <w:r w:rsidRPr="00BA16C1">
        <w:rPr>
          <w:i/>
          <w:iCs/>
          <w:sz w:val="24"/>
          <w:szCs w:val="24"/>
        </w:rPr>
        <w:t>Nerium oleander</w:t>
      </w:r>
      <w:r>
        <w:rPr>
          <w:sz w:val="24"/>
          <w:szCs w:val="24"/>
        </w:rPr>
        <w:t xml:space="preserve">, and </w:t>
      </w:r>
      <w:r w:rsidRPr="00BA16C1">
        <w:rPr>
          <w:i/>
          <w:iCs/>
          <w:sz w:val="24"/>
          <w:szCs w:val="24"/>
        </w:rPr>
        <w:t>Pittosporum tobira</w:t>
      </w:r>
      <w:r>
        <w:rPr>
          <w:sz w:val="24"/>
          <w:szCs w:val="24"/>
        </w:rPr>
        <w:t xml:space="preserve">) at mostly all levels of paclobutrazol, which is contrary to most literature reports that note phytotoxic responses are rare with paclobutrazol. Only </w:t>
      </w:r>
      <w:r w:rsidRPr="007F6AEB">
        <w:rPr>
          <w:i/>
          <w:iCs/>
          <w:sz w:val="24"/>
          <w:szCs w:val="24"/>
        </w:rPr>
        <w:t>Bougainvillea</w:t>
      </w:r>
      <w:r>
        <w:rPr>
          <w:sz w:val="24"/>
          <w:szCs w:val="24"/>
        </w:rPr>
        <w:t xml:space="preserve"> ‘Raspberry Ice’, </w:t>
      </w:r>
      <w:r w:rsidRPr="007F6AEB">
        <w:rPr>
          <w:i/>
          <w:iCs/>
          <w:sz w:val="24"/>
          <w:szCs w:val="24"/>
        </w:rPr>
        <w:t>Photinia</w:t>
      </w:r>
      <w:r>
        <w:rPr>
          <w:sz w:val="24"/>
          <w:szCs w:val="24"/>
        </w:rPr>
        <w:t xml:space="preserve"> </w:t>
      </w:r>
      <w:r>
        <w:rPr>
          <w:rFonts w:cstheme="minorHAnsi"/>
          <w:sz w:val="24"/>
          <w:szCs w:val="24"/>
        </w:rPr>
        <w:t>×</w:t>
      </w:r>
      <w:r>
        <w:rPr>
          <w:sz w:val="24"/>
          <w:szCs w:val="24"/>
        </w:rPr>
        <w:t xml:space="preserve"> </w:t>
      </w:r>
      <w:r w:rsidRPr="007F6AEB">
        <w:rPr>
          <w:i/>
          <w:iCs/>
          <w:sz w:val="24"/>
          <w:szCs w:val="24"/>
        </w:rPr>
        <w:t>fraseri</w:t>
      </w:r>
      <w:r>
        <w:rPr>
          <w:sz w:val="24"/>
          <w:szCs w:val="24"/>
        </w:rPr>
        <w:t xml:space="preserve">, and </w:t>
      </w:r>
      <w:r w:rsidRPr="007F6AEB">
        <w:rPr>
          <w:i/>
          <w:iCs/>
          <w:sz w:val="24"/>
          <w:szCs w:val="24"/>
        </w:rPr>
        <w:t>Rhaphiolepis indica</w:t>
      </w:r>
      <w:r>
        <w:rPr>
          <w:sz w:val="24"/>
          <w:szCs w:val="24"/>
        </w:rPr>
        <w:t xml:space="preserve"> showed no suspected phytotoxic response. We are unsure why over half the species had suspected phytotoxic responses. Perhaps the dearth of information in the literature about the effects of paclobutrazol on the shrub species in our study made it difficult to determine the correct amount of material to apply without seeing a phytotoxic response. Or, perhaps we are not seeing a phytotoxic response but an unknown or unrecognized horticultural problem.</w:t>
      </w:r>
    </w:p>
    <w:p w14:paraId="2EB79A33" w14:textId="77777777" w:rsidR="003052FB" w:rsidRPr="008E748E" w:rsidRDefault="003052FB" w:rsidP="003052FB">
      <w:pPr>
        <w:jc w:val="center"/>
        <w:rPr>
          <w:b/>
          <w:bCs/>
          <w:sz w:val="28"/>
          <w:szCs w:val="28"/>
        </w:rPr>
      </w:pPr>
      <w:r w:rsidRPr="008E748E">
        <w:rPr>
          <w:b/>
          <w:bCs/>
          <w:sz w:val="28"/>
          <w:szCs w:val="28"/>
        </w:rPr>
        <w:lastRenderedPageBreak/>
        <w:t>Acknowledgements</w:t>
      </w:r>
    </w:p>
    <w:p w14:paraId="54A371B7" w14:textId="77777777" w:rsidR="003052FB" w:rsidRPr="00E77034" w:rsidRDefault="003052FB" w:rsidP="006B4994">
      <w:pPr>
        <w:jc w:val="both"/>
        <w:rPr>
          <w:sz w:val="24"/>
          <w:szCs w:val="24"/>
        </w:rPr>
      </w:pPr>
      <w:r>
        <w:rPr>
          <w:sz w:val="24"/>
          <w:szCs w:val="24"/>
        </w:rPr>
        <w:t xml:space="preserve">We thank Arborjet, Inc. for partially funding this study and the University of California South Coast research and Extension Center, Irvine, for hosting this study and providing basic care of the research plots. </w:t>
      </w:r>
    </w:p>
    <w:p w14:paraId="1D4E557F" w14:textId="77777777" w:rsidR="003052FB" w:rsidRPr="001B444D" w:rsidRDefault="003052FB" w:rsidP="003052FB">
      <w:pPr>
        <w:jc w:val="center"/>
        <w:rPr>
          <w:b/>
          <w:bCs/>
          <w:sz w:val="28"/>
          <w:szCs w:val="28"/>
        </w:rPr>
      </w:pPr>
      <w:r w:rsidRPr="001B444D">
        <w:rPr>
          <w:b/>
          <w:bCs/>
          <w:sz w:val="28"/>
          <w:szCs w:val="28"/>
        </w:rPr>
        <w:t>Literature Cited</w:t>
      </w:r>
    </w:p>
    <w:p w14:paraId="61329EB5" w14:textId="77777777" w:rsidR="003052FB" w:rsidRDefault="003052FB" w:rsidP="003052FB">
      <w:pPr>
        <w:spacing w:after="0"/>
        <w:ind w:left="720" w:hanging="720"/>
        <w:rPr>
          <w:sz w:val="24"/>
          <w:szCs w:val="24"/>
        </w:rPr>
      </w:pPr>
      <w:bookmarkStart w:id="3" w:name="_Hlk153343551"/>
      <w:r>
        <w:rPr>
          <w:sz w:val="24"/>
          <w:szCs w:val="24"/>
        </w:rPr>
        <w:t xml:space="preserve">Aldrich, J. H. and J. G. Norcini. 1995. Effect of growth retardants on production of containerized ‘Barbara Karst’ </w:t>
      </w:r>
      <w:r w:rsidRPr="00040B05">
        <w:rPr>
          <w:i/>
          <w:iCs/>
          <w:sz w:val="24"/>
          <w:szCs w:val="24"/>
        </w:rPr>
        <w:t>Bougainvillea</w:t>
      </w:r>
      <w:r>
        <w:rPr>
          <w:sz w:val="24"/>
          <w:szCs w:val="24"/>
        </w:rPr>
        <w:t>. HortScience 31(4): 679.</w:t>
      </w:r>
    </w:p>
    <w:p w14:paraId="6DFF8115" w14:textId="77777777" w:rsidR="003052FB" w:rsidRDefault="003052FB" w:rsidP="003052FB">
      <w:pPr>
        <w:spacing w:after="0"/>
        <w:ind w:left="720" w:hanging="720"/>
        <w:rPr>
          <w:sz w:val="24"/>
          <w:szCs w:val="24"/>
        </w:rPr>
      </w:pPr>
    </w:p>
    <w:p w14:paraId="7E080214" w14:textId="77777777" w:rsidR="003052FB" w:rsidRDefault="003052FB" w:rsidP="003052FB">
      <w:pPr>
        <w:spacing w:after="0"/>
        <w:ind w:left="720" w:hanging="720"/>
        <w:rPr>
          <w:sz w:val="24"/>
          <w:szCs w:val="24"/>
        </w:rPr>
      </w:pPr>
      <w:bookmarkStart w:id="4" w:name="_Hlk153345192"/>
      <w:r>
        <w:rPr>
          <w:sz w:val="24"/>
          <w:szCs w:val="24"/>
        </w:rPr>
        <w:t>Ashokan, P. K., W. R. Chaney, and G. S. Premachandra. 1995. Soil applied paclobutrazol affects leaf water relations of American elm (</w:t>
      </w:r>
      <w:r w:rsidRPr="00311EA6">
        <w:rPr>
          <w:i/>
          <w:iCs/>
          <w:sz w:val="24"/>
          <w:szCs w:val="24"/>
        </w:rPr>
        <w:t>Ulmus americana</w:t>
      </w:r>
      <w:r>
        <w:rPr>
          <w:sz w:val="24"/>
          <w:szCs w:val="24"/>
        </w:rPr>
        <w:t xml:space="preserve"> L.) seedlings. Plant Growth Regulator Society Quarterly 23: 1–12.</w:t>
      </w:r>
    </w:p>
    <w:bookmarkEnd w:id="4"/>
    <w:p w14:paraId="1444B86C" w14:textId="77777777" w:rsidR="003052FB" w:rsidRDefault="003052FB" w:rsidP="003052FB">
      <w:pPr>
        <w:spacing w:after="0"/>
        <w:ind w:left="720" w:hanging="720"/>
        <w:rPr>
          <w:sz w:val="24"/>
          <w:szCs w:val="24"/>
        </w:rPr>
      </w:pPr>
    </w:p>
    <w:p w14:paraId="2B63C427" w14:textId="77777777" w:rsidR="003052FB" w:rsidRDefault="003052FB" w:rsidP="003052FB">
      <w:pPr>
        <w:spacing w:after="0"/>
        <w:ind w:left="720" w:hanging="720"/>
        <w:rPr>
          <w:sz w:val="24"/>
          <w:szCs w:val="24"/>
        </w:rPr>
      </w:pPr>
      <w:r>
        <w:rPr>
          <w:sz w:val="24"/>
          <w:szCs w:val="24"/>
        </w:rPr>
        <w:t>Bai, S., W. Chaney, and Y. Qi. 2004. Response of cambial and shoot growth in trees treated with paclobutrazol. Journal of Arboriculture 30(3): 137–145.</w:t>
      </w:r>
    </w:p>
    <w:p w14:paraId="2D68D97F" w14:textId="77777777" w:rsidR="003052FB" w:rsidRDefault="003052FB" w:rsidP="003052FB">
      <w:pPr>
        <w:spacing w:after="0"/>
        <w:ind w:left="720" w:hanging="720"/>
        <w:rPr>
          <w:sz w:val="24"/>
          <w:szCs w:val="24"/>
        </w:rPr>
      </w:pPr>
    </w:p>
    <w:p w14:paraId="2A6CA1FF" w14:textId="77777777" w:rsidR="003052FB" w:rsidRDefault="003052FB" w:rsidP="003052FB">
      <w:pPr>
        <w:spacing w:after="0"/>
        <w:ind w:left="720" w:hanging="720"/>
        <w:rPr>
          <w:sz w:val="24"/>
          <w:szCs w:val="24"/>
        </w:rPr>
      </w:pPr>
      <w:r>
        <w:rPr>
          <w:sz w:val="24"/>
          <w:szCs w:val="24"/>
        </w:rPr>
        <w:t>Bai, S., W. Chaney, and Y. Qi. 2005. Wound closure in trees affected by paclobutrazol. Journal of Arboriculture 31(6): 273–279.</w:t>
      </w:r>
    </w:p>
    <w:p w14:paraId="248F8AB5" w14:textId="77777777" w:rsidR="003052FB" w:rsidRDefault="003052FB" w:rsidP="003052FB">
      <w:pPr>
        <w:spacing w:after="0"/>
        <w:ind w:left="720" w:hanging="720"/>
        <w:rPr>
          <w:sz w:val="24"/>
          <w:szCs w:val="24"/>
        </w:rPr>
      </w:pPr>
    </w:p>
    <w:p w14:paraId="31C8F7C7" w14:textId="77777777" w:rsidR="003052FB" w:rsidRDefault="003052FB" w:rsidP="003052FB">
      <w:pPr>
        <w:spacing w:after="0"/>
        <w:ind w:left="720" w:hanging="720"/>
        <w:rPr>
          <w:sz w:val="24"/>
          <w:szCs w:val="24"/>
        </w:rPr>
      </w:pPr>
      <w:r>
        <w:rPr>
          <w:sz w:val="24"/>
          <w:szCs w:val="24"/>
        </w:rPr>
        <w:t>Banko T. J. and M. Stefani. 1988. Growth regulators for trees and shrubs. Landscape Management 27(10): 52–58.</w:t>
      </w:r>
    </w:p>
    <w:p w14:paraId="05D665B6" w14:textId="77777777" w:rsidR="003052FB" w:rsidRDefault="003052FB" w:rsidP="003052FB">
      <w:pPr>
        <w:spacing w:after="0"/>
        <w:ind w:left="720" w:hanging="720"/>
        <w:rPr>
          <w:sz w:val="24"/>
          <w:szCs w:val="24"/>
        </w:rPr>
      </w:pPr>
    </w:p>
    <w:p w14:paraId="0D08B77C" w14:textId="77777777" w:rsidR="003052FB" w:rsidRDefault="003052FB" w:rsidP="003052FB">
      <w:pPr>
        <w:spacing w:after="0"/>
        <w:ind w:left="720" w:hanging="720"/>
        <w:rPr>
          <w:sz w:val="24"/>
          <w:szCs w:val="24"/>
        </w:rPr>
      </w:pPr>
      <w:r>
        <w:rPr>
          <w:sz w:val="24"/>
          <w:szCs w:val="24"/>
        </w:rPr>
        <w:t>Burch, P. L., R. H. Wells, and W. N. Kline III. 1996. Red maple and silver maple evaluated 10 years after application of paclobutrazol tree growth regulator. Journal of Arboriculture 22(2): 61–66.</w:t>
      </w:r>
    </w:p>
    <w:p w14:paraId="2273C4A6" w14:textId="77777777" w:rsidR="003052FB" w:rsidRDefault="003052FB" w:rsidP="003052FB">
      <w:pPr>
        <w:spacing w:after="0"/>
        <w:ind w:left="720" w:hanging="720"/>
        <w:rPr>
          <w:sz w:val="24"/>
          <w:szCs w:val="24"/>
        </w:rPr>
      </w:pPr>
    </w:p>
    <w:p w14:paraId="4E4BDB69" w14:textId="77777777" w:rsidR="003052FB" w:rsidRDefault="003052FB" w:rsidP="003052FB">
      <w:pPr>
        <w:spacing w:after="0"/>
        <w:ind w:left="720" w:hanging="720"/>
        <w:rPr>
          <w:sz w:val="24"/>
          <w:szCs w:val="24"/>
        </w:rPr>
      </w:pPr>
      <w:r>
        <w:rPr>
          <w:sz w:val="24"/>
          <w:szCs w:val="24"/>
        </w:rPr>
        <w:t>Chaney, W. R. 2005. A promising tool for managing urban trees. Purdue Extension FNR-252-W. Purdue University, West Lafayette, ID.</w:t>
      </w:r>
    </w:p>
    <w:p w14:paraId="4F2D3372" w14:textId="77777777" w:rsidR="003052FB" w:rsidRDefault="003052FB" w:rsidP="003052FB">
      <w:pPr>
        <w:spacing w:after="0"/>
        <w:ind w:left="720" w:hanging="720"/>
        <w:rPr>
          <w:sz w:val="24"/>
          <w:szCs w:val="24"/>
        </w:rPr>
      </w:pPr>
    </w:p>
    <w:p w14:paraId="141B7043" w14:textId="77777777" w:rsidR="003052FB" w:rsidRDefault="003052FB" w:rsidP="003052FB">
      <w:pPr>
        <w:spacing w:after="0"/>
        <w:ind w:left="720" w:hanging="720"/>
        <w:rPr>
          <w:sz w:val="24"/>
          <w:szCs w:val="24"/>
        </w:rPr>
      </w:pPr>
      <w:r>
        <w:rPr>
          <w:sz w:val="24"/>
          <w:szCs w:val="24"/>
        </w:rPr>
        <w:t>Chen, Y., R. P. Bracy, and A. D. Owings. 2012. Using plant growth regulators in the landscape. Louisiana Agriculture 55(1): 24–25.</w:t>
      </w:r>
    </w:p>
    <w:p w14:paraId="7BAE77A1" w14:textId="77777777" w:rsidR="003052FB" w:rsidRDefault="003052FB" w:rsidP="003052FB">
      <w:pPr>
        <w:spacing w:after="0"/>
        <w:ind w:left="720" w:hanging="720"/>
        <w:rPr>
          <w:sz w:val="24"/>
          <w:szCs w:val="24"/>
        </w:rPr>
      </w:pPr>
    </w:p>
    <w:p w14:paraId="6F304BA7" w14:textId="77777777" w:rsidR="003052FB" w:rsidRDefault="003052FB" w:rsidP="003052FB">
      <w:pPr>
        <w:spacing w:after="0"/>
        <w:ind w:left="720" w:hanging="720"/>
        <w:rPr>
          <w:sz w:val="24"/>
          <w:szCs w:val="24"/>
        </w:rPr>
      </w:pPr>
      <w:r>
        <w:rPr>
          <w:sz w:val="24"/>
          <w:szCs w:val="24"/>
        </w:rPr>
        <w:t>Coutere, R. 1982. A new experimental growth regulator from ICI. Proceedings of the Plant Growth Regulator Society of America 9: 59.</w:t>
      </w:r>
    </w:p>
    <w:p w14:paraId="2AD342BA" w14:textId="77777777" w:rsidR="003052FB" w:rsidRDefault="003052FB" w:rsidP="003052FB">
      <w:pPr>
        <w:spacing w:after="0"/>
        <w:ind w:left="720" w:hanging="720"/>
        <w:rPr>
          <w:sz w:val="24"/>
          <w:szCs w:val="24"/>
        </w:rPr>
      </w:pPr>
    </w:p>
    <w:p w14:paraId="05B39332" w14:textId="77777777" w:rsidR="003052FB" w:rsidRDefault="003052FB" w:rsidP="003052FB">
      <w:pPr>
        <w:spacing w:after="0"/>
        <w:ind w:left="720" w:hanging="720"/>
        <w:rPr>
          <w:rFonts w:cstheme="minorHAnsi"/>
          <w:spacing w:val="-2"/>
          <w:sz w:val="24"/>
          <w:szCs w:val="24"/>
        </w:rPr>
      </w:pPr>
      <w:r>
        <w:rPr>
          <w:sz w:val="24"/>
          <w:szCs w:val="24"/>
        </w:rPr>
        <w:t xml:space="preserve">Cregg, B. 2019. What can tree growth regulators do for you. Tree Care Industry Magazine 1 July: 1–8. </w:t>
      </w:r>
      <w:hyperlink r:id="rId46" w:history="1">
        <w:r w:rsidRPr="003D060E">
          <w:rPr>
            <w:rStyle w:val="Hyperlink"/>
            <w:rFonts w:cstheme="minorHAnsi"/>
            <w:i/>
            <w:iCs/>
            <w:spacing w:val="-2"/>
            <w:sz w:val="24"/>
            <w:szCs w:val="24"/>
          </w:rPr>
          <w:t>https://tcimag.tcia.org/tree-care/what-can-tree-growth-regulators-do-for-you/</w:t>
        </w:r>
      </w:hyperlink>
      <w:r w:rsidRPr="003A1D0C">
        <w:rPr>
          <w:rFonts w:cstheme="minorHAnsi"/>
          <w:i/>
          <w:iCs/>
          <w:spacing w:val="-2"/>
          <w:sz w:val="24"/>
          <w:szCs w:val="24"/>
        </w:rPr>
        <w:t xml:space="preserve"> </w:t>
      </w:r>
    </w:p>
    <w:p w14:paraId="55228C6D" w14:textId="77777777" w:rsidR="003052FB" w:rsidRDefault="003052FB" w:rsidP="003052FB">
      <w:pPr>
        <w:spacing w:after="0"/>
        <w:ind w:left="720" w:hanging="720"/>
        <w:rPr>
          <w:rFonts w:cstheme="minorHAnsi"/>
          <w:spacing w:val="-2"/>
          <w:sz w:val="24"/>
          <w:szCs w:val="24"/>
        </w:rPr>
      </w:pPr>
    </w:p>
    <w:p w14:paraId="29721255" w14:textId="77777777" w:rsidR="003052FB" w:rsidRDefault="003052FB" w:rsidP="003052FB">
      <w:pPr>
        <w:spacing w:after="0"/>
        <w:ind w:left="720" w:hanging="720"/>
        <w:rPr>
          <w:rFonts w:cstheme="minorHAnsi"/>
          <w:spacing w:val="-2"/>
          <w:sz w:val="24"/>
          <w:szCs w:val="24"/>
        </w:rPr>
      </w:pPr>
      <w:r>
        <w:rPr>
          <w:rFonts w:cstheme="minorHAnsi"/>
          <w:spacing w:val="-2"/>
          <w:sz w:val="24"/>
          <w:szCs w:val="24"/>
        </w:rPr>
        <w:t>Davis, T. D., N. Sankhla, R. H. Wasler, and A. Upadhyaya. 1985. Promotion of adventitious root formation on cutting by paclobutrazol. HortSciense 20: 883–884.</w:t>
      </w:r>
    </w:p>
    <w:p w14:paraId="18360D77" w14:textId="77777777" w:rsidR="003052FB" w:rsidRDefault="003052FB" w:rsidP="003052FB">
      <w:pPr>
        <w:spacing w:after="0"/>
        <w:ind w:left="720" w:hanging="720"/>
        <w:rPr>
          <w:rFonts w:cstheme="minorHAnsi"/>
          <w:spacing w:val="-2"/>
          <w:sz w:val="24"/>
          <w:szCs w:val="24"/>
        </w:rPr>
      </w:pPr>
    </w:p>
    <w:p w14:paraId="6CAF45C0" w14:textId="77777777" w:rsidR="003052FB" w:rsidRDefault="003052FB" w:rsidP="003052FB">
      <w:pPr>
        <w:spacing w:after="0"/>
        <w:ind w:left="720" w:hanging="720"/>
        <w:rPr>
          <w:rFonts w:cstheme="minorHAnsi"/>
          <w:spacing w:val="-2"/>
          <w:sz w:val="24"/>
          <w:szCs w:val="24"/>
        </w:rPr>
      </w:pPr>
      <w:r>
        <w:rPr>
          <w:rFonts w:cstheme="minorHAnsi"/>
          <w:spacing w:val="-2"/>
          <w:sz w:val="24"/>
          <w:szCs w:val="24"/>
        </w:rPr>
        <w:t>DeJong, T. M. and J. F. Doyle. 1984. Leaf gas exchange and growth responses of mature ‘Fantasia’ nectarine tree to paclobutrazol. Journal of the American Society for Horticultural Science 109: 878–882.</w:t>
      </w:r>
    </w:p>
    <w:p w14:paraId="1B13C772" w14:textId="77777777" w:rsidR="003052FB" w:rsidRDefault="003052FB" w:rsidP="003052FB">
      <w:pPr>
        <w:spacing w:after="0"/>
        <w:ind w:left="720" w:hanging="720"/>
        <w:rPr>
          <w:rFonts w:cstheme="minorHAnsi"/>
          <w:spacing w:val="-2"/>
          <w:sz w:val="24"/>
          <w:szCs w:val="24"/>
        </w:rPr>
      </w:pPr>
    </w:p>
    <w:p w14:paraId="60D71B15" w14:textId="77777777" w:rsidR="003052FB" w:rsidRDefault="003052FB" w:rsidP="003052FB">
      <w:pPr>
        <w:spacing w:after="0"/>
        <w:ind w:left="720" w:hanging="720"/>
        <w:rPr>
          <w:rFonts w:cstheme="minorHAnsi"/>
          <w:spacing w:val="-2"/>
          <w:sz w:val="24"/>
          <w:szCs w:val="24"/>
        </w:rPr>
      </w:pPr>
      <w:r>
        <w:rPr>
          <w:rFonts w:cstheme="minorHAnsi"/>
          <w:spacing w:val="-2"/>
          <w:sz w:val="24"/>
          <w:szCs w:val="24"/>
        </w:rPr>
        <w:t xml:space="preserve">Desta, B. and G. Amare. 2021. Paclobutrazol as a plant growth regulator. Chemical and Biological Technologies in Agriculture 8: 1–15. </w:t>
      </w:r>
      <w:hyperlink r:id="rId47" w:history="1">
        <w:r w:rsidRPr="00E201C8">
          <w:rPr>
            <w:rStyle w:val="Hyperlink"/>
            <w:rFonts w:cstheme="minorHAnsi"/>
            <w:i/>
            <w:iCs/>
            <w:spacing w:val="-2"/>
            <w:sz w:val="24"/>
            <w:szCs w:val="24"/>
          </w:rPr>
          <w:t>https://doi.org/10.1186/s40538-020-00199-z</w:t>
        </w:r>
      </w:hyperlink>
      <w:r w:rsidRPr="00E201C8">
        <w:rPr>
          <w:rFonts w:cstheme="minorHAnsi"/>
          <w:i/>
          <w:iCs/>
          <w:spacing w:val="-2"/>
          <w:sz w:val="24"/>
          <w:szCs w:val="24"/>
        </w:rPr>
        <w:t xml:space="preserve"> </w:t>
      </w:r>
    </w:p>
    <w:p w14:paraId="3736D716" w14:textId="77777777" w:rsidR="003052FB" w:rsidRDefault="003052FB" w:rsidP="003052FB">
      <w:pPr>
        <w:spacing w:after="0"/>
        <w:ind w:left="720" w:hanging="720"/>
        <w:rPr>
          <w:rFonts w:cstheme="minorHAnsi"/>
          <w:spacing w:val="-2"/>
          <w:sz w:val="24"/>
          <w:szCs w:val="24"/>
        </w:rPr>
      </w:pPr>
    </w:p>
    <w:p w14:paraId="4DE63465" w14:textId="5A4CED76" w:rsidR="003052FB" w:rsidRPr="003A4CDA" w:rsidRDefault="003052FB" w:rsidP="003052FB">
      <w:pPr>
        <w:spacing w:after="0"/>
        <w:ind w:left="720" w:hanging="720"/>
        <w:rPr>
          <w:rFonts w:cstheme="minorHAnsi"/>
          <w:spacing w:val="-2"/>
          <w:sz w:val="24"/>
          <w:szCs w:val="24"/>
        </w:rPr>
      </w:pPr>
      <w:r>
        <w:rPr>
          <w:rFonts w:cstheme="minorHAnsi"/>
          <w:spacing w:val="-2"/>
          <w:sz w:val="24"/>
          <w:szCs w:val="24"/>
        </w:rPr>
        <w:t>Early, J. D., Jr. and G. C. Martin. 1988. Sensitivity of peach seedling vegetative growth to pa</w:t>
      </w:r>
      <w:r w:rsidR="00621722">
        <w:rPr>
          <w:rFonts w:cstheme="minorHAnsi"/>
          <w:spacing w:val="-2"/>
          <w:sz w:val="24"/>
          <w:szCs w:val="24"/>
        </w:rPr>
        <w:t>c</w:t>
      </w:r>
      <w:r>
        <w:rPr>
          <w:rFonts w:cstheme="minorHAnsi"/>
          <w:spacing w:val="-2"/>
          <w:sz w:val="24"/>
          <w:szCs w:val="24"/>
        </w:rPr>
        <w:t>lobutrazol. Journal of the American Society for Horticultural Science 113: 23–27.</w:t>
      </w:r>
    </w:p>
    <w:p w14:paraId="1374D286" w14:textId="77777777" w:rsidR="003052FB" w:rsidRDefault="003052FB" w:rsidP="003052FB">
      <w:pPr>
        <w:spacing w:after="0"/>
        <w:ind w:left="720" w:hanging="720"/>
        <w:rPr>
          <w:sz w:val="24"/>
          <w:szCs w:val="24"/>
        </w:rPr>
      </w:pPr>
    </w:p>
    <w:p w14:paraId="03BD0B44" w14:textId="77777777" w:rsidR="003052FB" w:rsidRDefault="003052FB" w:rsidP="003052FB">
      <w:pPr>
        <w:spacing w:after="0"/>
        <w:ind w:left="720" w:hanging="720"/>
        <w:rPr>
          <w:sz w:val="24"/>
          <w:szCs w:val="24"/>
        </w:rPr>
      </w:pPr>
      <w:r>
        <w:rPr>
          <w:sz w:val="24"/>
          <w:szCs w:val="24"/>
        </w:rPr>
        <w:t>EPRI. 2000. Tree Growth Regulators for Management of Trees in Electric Utility Rights-of-Way: A Literature and Current Status Review. Technical Report 1000317, 90 pp. Electric Power Research Institute, Palo Alto, CA.</w:t>
      </w:r>
    </w:p>
    <w:p w14:paraId="0665E61B" w14:textId="77777777" w:rsidR="003052FB" w:rsidRDefault="003052FB" w:rsidP="003052FB">
      <w:pPr>
        <w:spacing w:after="0"/>
        <w:ind w:left="720" w:hanging="720"/>
        <w:rPr>
          <w:sz w:val="24"/>
          <w:szCs w:val="24"/>
        </w:rPr>
      </w:pPr>
    </w:p>
    <w:p w14:paraId="0E394858" w14:textId="77777777" w:rsidR="003052FB" w:rsidRPr="00E201C8" w:rsidRDefault="003052FB" w:rsidP="003052FB">
      <w:pPr>
        <w:spacing w:after="0"/>
        <w:ind w:left="720" w:hanging="720"/>
        <w:rPr>
          <w:i/>
          <w:iCs/>
          <w:sz w:val="24"/>
          <w:szCs w:val="24"/>
        </w:rPr>
      </w:pPr>
      <w:r>
        <w:rPr>
          <w:sz w:val="24"/>
          <w:szCs w:val="24"/>
        </w:rPr>
        <w:t xml:space="preserve">Fletcher, R. A., A. Gilley, N. Sankhla, and T. D. Davis. 2000. Triazoles as plant growth regulators and stress protectants. Horticultural Reviews 24: 55–137. </w:t>
      </w:r>
      <w:r w:rsidRPr="007F029D">
        <w:rPr>
          <w:rFonts w:cstheme="minorHAnsi"/>
          <w:color w:val="555555"/>
          <w:sz w:val="24"/>
          <w:szCs w:val="24"/>
          <w:shd w:val="clear" w:color="auto" w:fill="FFFFFF"/>
        </w:rPr>
        <w:t>DOI:</w:t>
      </w:r>
      <w:hyperlink r:id="rId48" w:tgtFrame="_blank" w:history="1">
        <w:r w:rsidRPr="00E201C8">
          <w:rPr>
            <w:rStyle w:val="Hyperlink"/>
            <w:rFonts w:cstheme="minorHAnsi"/>
            <w:i/>
            <w:iCs/>
            <w:sz w:val="24"/>
            <w:szCs w:val="24"/>
            <w:bdr w:val="none" w:sz="0" w:space="0" w:color="auto" w:frame="1"/>
            <w:shd w:val="clear" w:color="auto" w:fill="FFFFFF"/>
          </w:rPr>
          <w:t>10.1002/9780470650776.ch3</w:t>
        </w:r>
      </w:hyperlink>
    </w:p>
    <w:p w14:paraId="469903BA" w14:textId="77777777" w:rsidR="003052FB" w:rsidRDefault="003052FB" w:rsidP="003052FB">
      <w:pPr>
        <w:spacing w:after="0"/>
        <w:ind w:left="720" w:hanging="720"/>
        <w:rPr>
          <w:sz w:val="24"/>
          <w:szCs w:val="24"/>
        </w:rPr>
      </w:pPr>
    </w:p>
    <w:p w14:paraId="7730D367" w14:textId="77777777" w:rsidR="003052FB" w:rsidRPr="001F125D" w:rsidRDefault="003052FB" w:rsidP="003052FB">
      <w:pPr>
        <w:spacing w:after="0"/>
        <w:ind w:left="720" w:hanging="720"/>
        <w:rPr>
          <w:sz w:val="24"/>
          <w:szCs w:val="24"/>
        </w:rPr>
      </w:pPr>
      <w:r>
        <w:rPr>
          <w:sz w:val="24"/>
          <w:szCs w:val="24"/>
        </w:rPr>
        <w:t xml:space="preserve">Franca, C. F. M., L. C. Costa, W. S. Ribeiro, T. D. C. Mendes, M. N. S. Santos, and F. L. Finger. 2017. Evaluation of paclobutrazol application method on quality characteristics of ornamental peppers. Ornamental Horticulture 23(3): 821–829. </w:t>
      </w:r>
      <w:r w:rsidRPr="001F125D">
        <w:rPr>
          <w:sz w:val="24"/>
          <w:szCs w:val="24"/>
        </w:rPr>
        <w:t xml:space="preserve">DOI: </w:t>
      </w:r>
      <w:hyperlink r:id="rId49" w:history="1">
        <w:r w:rsidRPr="00E201C8">
          <w:rPr>
            <w:rStyle w:val="Hyperlink"/>
            <w:i/>
            <w:iCs/>
            <w:sz w:val="24"/>
            <w:szCs w:val="24"/>
          </w:rPr>
          <w:t>http://dx.doi.org/10.14295/oh.v23i3.1074</w:t>
        </w:r>
      </w:hyperlink>
      <w:r w:rsidRPr="00E201C8">
        <w:rPr>
          <w:i/>
          <w:iCs/>
          <w:sz w:val="24"/>
          <w:szCs w:val="24"/>
        </w:rPr>
        <w:t xml:space="preserve"> </w:t>
      </w:r>
    </w:p>
    <w:p w14:paraId="272B18A5" w14:textId="77777777" w:rsidR="003052FB" w:rsidRDefault="003052FB" w:rsidP="003052FB">
      <w:pPr>
        <w:spacing w:after="0"/>
        <w:ind w:left="720" w:hanging="720"/>
        <w:rPr>
          <w:sz w:val="24"/>
          <w:szCs w:val="24"/>
        </w:rPr>
      </w:pPr>
    </w:p>
    <w:p w14:paraId="3B5D4018" w14:textId="77777777" w:rsidR="003052FB" w:rsidRDefault="003052FB" w:rsidP="003052FB">
      <w:pPr>
        <w:spacing w:after="0"/>
        <w:ind w:left="720" w:hanging="720"/>
        <w:rPr>
          <w:sz w:val="24"/>
          <w:szCs w:val="24"/>
        </w:rPr>
      </w:pPr>
      <w:r>
        <w:rPr>
          <w:sz w:val="24"/>
          <w:szCs w:val="24"/>
        </w:rPr>
        <w:t xml:space="preserve">Gent, M. P. N. and R. J. McAvoy. 2000. Plant growth retardants in ornamental horticulture, pp. 89–46 </w:t>
      </w:r>
      <w:r w:rsidRPr="00AE02D4">
        <w:rPr>
          <w:i/>
          <w:iCs/>
          <w:sz w:val="24"/>
          <w:szCs w:val="24"/>
        </w:rPr>
        <w:t>in</w:t>
      </w:r>
      <w:r>
        <w:rPr>
          <w:sz w:val="24"/>
          <w:szCs w:val="24"/>
        </w:rPr>
        <w:t>: A. S. Bosra (ed.), Plant Growth Retardants in Agriculture and Horticulture: Their Role and Commercial Uses. Food Products Press, New York.</w:t>
      </w:r>
    </w:p>
    <w:p w14:paraId="03709D82" w14:textId="77777777" w:rsidR="003052FB" w:rsidRDefault="003052FB" w:rsidP="003052FB">
      <w:pPr>
        <w:spacing w:after="0"/>
        <w:ind w:left="720" w:hanging="720"/>
        <w:rPr>
          <w:sz w:val="24"/>
          <w:szCs w:val="24"/>
        </w:rPr>
      </w:pPr>
    </w:p>
    <w:p w14:paraId="12572DF7" w14:textId="77777777" w:rsidR="003052FB" w:rsidRDefault="003052FB" w:rsidP="003052FB">
      <w:pPr>
        <w:spacing w:after="0"/>
        <w:ind w:left="720" w:hanging="720"/>
        <w:rPr>
          <w:sz w:val="24"/>
          <w:szCs w:val="24"/>
        </w:rPr>
      </w:pPr>
      <w:r>
        <w:rPr>
          <w:sz w:val="24"/>
          <w:szCs w:val="24"/>
        </w:rPr>
        <w:t>Herms, D. A. and W. J. Mattson. 1992. The dilemma of plants: to grow or defend. The Quarterly Review of Biology 67(3): 283–335.</w:t>
      </w:r>
    </w:p>
    <w:p w14:paraId="358B16E0" w14:textId="77777777" w:rsidR="003052FB" w:rsidRDefault="003052FB" w:rsidP="003052FB">
      <w:pPr>
        <w:spacing w:after="0"/>
        <w:ind w:left="720" w:hanging="720"/>
        <w:rPr>
          <w:sz w:val="24"/>
          <w:szCs w:val="24"/>
        </w:rPr>
      </w:pPr>
    </w:p>
    <w:p w14:paraId="33F9676B" w14:textId="77777777" w:rsidR="003052FB" w:rsidRDefault="003052FB" w:rsidP="003052FB">
      <w:pPr>
        <w:spacing w:after="0"/>
        <w:ind w:left="720" w:hanging="720"/>
        <w:rPr>
          <w:sz w:val="24"/>
          <w:szCs w:val="24"/>
        </w:rPr>
      </w:pPr>
      <w:r>
        <w:rPr>
          <w:sz w:val="24"/>
          <w:szCs w:val="24"/>
        </w:rPr>
        <w:t>Jain, R., T. Janakiram, and G. L. Kumawat. 2016. Effect of growth retardants on growth and flowering of bougainvillea (</w:t>
      </w:r>
      <w:r w:rsidRPr="00040B05">
        <w:rPr>
          <w:i/>
          <w:iCs/>
          <w:sz w:val="24"/>
          <w:szCs w:val="24"/>
        </w:rPr>
        <w:t>Bougainvillea spectabilis</w:t>
      </w:r>
      <w:r>
        <w:rPr>
          <w:sz w:val="24"/>
          <w:szCs w:val="24"/>
        </w:rPr>
        <w:t>) cv. Shubra. Indian Journal of Agricultural Sciences 86(9): 1145</w:t>
      </w:r>
      <w:bookmarkStart w:id="5" w:name="_Hlk155107671"/>
      <w:r>
        <w:rPr>
          <w:sz w:val="24"/>
          <w:szCs w:val="24"/>
        </w:rPr>
        <w:t>–</w:t>
      </w:r>
      <w:bookmarkEnd w:id="5"/>
      <w:r>
        <w:rPr>
          <w:sz w:val="24"/>
          <w:szCs w:val="24"/>
        </w:rPr>
        <w:t xml:space="preserve">1150. </w:t>
      </w:r>
      <w:r>
        <w:rPr>
          <w:rFonts w:ascii="Roboto" w:hAnsi="Roboto"/>
          <w:color w:val="555555"/>
          <w:sz w:val="21"/>
          <w:szCs w:val="21"/>
          <w:shd w:val="clear" w:color="auto" w:fill="FFFFFF"/>
        </w:rPr>
        <w:t>DOI:</w:t>
      </w:r>
      <w:hyperlink r:id="rId50" w:tgtFrame="_blank" w:history="1">
        <w:r w:rsidRPr="00E201C8">
          <w:rPr>
            <w:rStyle w:val="Hyperlink"/>
            <w:rFonts w:ascii="Roboto" w:hAnsi="Roboto"/>
            <w:i/>
            <w:iCs/>
            <w:sz w:val="21"/>
            <w:szCs w:val="21"/>
            <w:bdr w:val="none" w:sz="0" w:space="0" w:color="auto" w:frame="1"/>
            <w:shd w:val="clear" w:color="auto" w:fill="FFFFFF"/>
          </w:rPr>
          <w:t>10.56093/ijas.v86i9.61473</w:t>
        </w:r>
      </w:hyperlink>
    </w:p>
    <w:p w14:paraId="020137C3" w14:textId="77777777" w:rsidR="003052FB" w:rsidRDefault="003052FB" w:rsidP="003052FB">
      <w:pPr>
        <w:spacing w:after="0"/>
        <w:ind w:left="720" w:hanging="720"/>
        <w:rPr>
          <w:sz w:val="24"/>
          <w:szCs w:val="24"/>
        </w:rPr>
      </w:pPr>
    </w:p>
    <w:p w14:paraId="03C4D6AF" w14:textId="77777777" w:rsidR="003052FB" w:rsidRDefault="003052FB" w:rsidP="003052FB">
      <w:pPr>
        <w:spacing w:after="0"/>
        <w:ind w:left="720" w:hanging="720"/>
        <w:rPr>
          <w:sz w:val="24"/>
          <w:szCs w:val="24"/>
        </w:rPr>
      </w:pPr>
      <w:r>
        <w:rPr>
          <w:sz w:val="24"/>
          <w:szCs w:val="24"/>
        </w:rPr>
        <w:lastRenderedPageBreak/>
        <w:t xml:space="preserve">Jaleel, C. A., R. Gopi, P. Manivannan, and R. Panneerselvam. 2007. Responses of antioxidant defense systems of </w:t>
      </w:r>
      <w:r w:rsidRPr="00E30643">
        <w:rPr>
          <w:i/>
          <w:iCs/>
          <w:sz w:val="24"/>
          <w:szCs w:val="24"/>
        </w:rPr>
        <w:t>Catharanthus roseus</w:t>
      </w:r>
      <w:r>
        <w:rPr>
          <w:sz w:val="24"/>
          <w:szCs w:val="24"/>
        </w:rPr>
        <w:t xml:space="preserve"> (L.) to paclobutrazol under salinity. Acta Physiologiae Plantarum 29: 205–209.</w:t>
      </w:r>
    </w:p>
    <w:p w14:paraId="316CBCD0" w14:textId="77777777" w:rsidR="003052FB" w:rsidRDefault="003052FB" w:rsidP="003052FB">
      <w:pPr>
        <w:spacing w:after="0"/>
        <w:ind w:left="720" w:hanging="720"/>
        <w:rPr>
          <w:sz w:val="24"/>
          <w:szCs w:val="24"/>
        </w:rPr>
      </w:pPr>
    </w:p>
    <w:p w14:paraId="33943BBD" w14:textId="77777777" w:rsidR="003052FB" w:rsidRPr="00E201C8" w:rsidRDefault="003052FB" w:rsidP="003052FB">
      <w:pPr>
        <w:spacing w:after="0"/>
        <w:ind w:left="720" w:hanging="720"/>
        <w:rPr>
          <w:i/>
          <w:iCs/>
          <w:sz w:val="24"/>
          <w:szCs w:val="24"/>
        </w:rPr>
      </w:pPr>
      <w:r>
        <w:rPr>
          <w:sz w:val="24"/>
          <w:szCs w:val="24"/>
        </w:rPr>
        <w:t>Karag</w:t>
      </w:r>
      <w:r>
        <w:rPr>
          <w:rFonts w:cstheme="minorHAnsi"/>
          <w:sz w:val="24"/>
          <w:szCs w:val="24"/>
        </w:rPr>
        <w:t>ü</w:t>
      </w:r>
      <w:r>
        <w:rPr>
          <w:sz w:val="24"/>
          <w:szCs w:val="24"/>
        </w:rPr>
        <w:t xml:space="preserve">zel, D. 1999. Effect of paclobutrazol on growth and flowering of </w:t>
      </w:r>
      <w:r w:rsidRPr="00040B05">
        <w:rPr>
          <w:i/>
          <w:iCs/>
          <w:sz w:val="24"/>
          <w:szCs w:val="24"/>
        </w:rPr>
        <w:t>Bougainvillea spectabilis</w:t>
      </w:r>
      <w:r>
        <w:rPr>
          <w:sz w:val="24"/>
          <w:szCs w:val="24"/>
        </w:rPr>
        <w:t xml:space="preserve"> Willd. Turkish Journal of Agriculture and Forestry 23(8): 527–532. </w:t>
      </w:r>
      <w:hyperlink r:id="rId51" w:history="1">
        <w:r w:rsidRPr="00E201C8">
          <w:rPr>
            <w:rStyle w:val="Hyperlink"/>
            <w:i/>
            <w:iCs/>
            <w:sz w:val="24"/>
            <w:szCs w:val="24"/>
          </w:rPr>
          <w:t>https://journals.tubitak.gov.tr/agriculture/vol23/iss8/34</w:t>
        </w:r>
      </w:hyperlink>
      <w:r w:rsidRPr="00E201C8">
        <w:rPr>
          <w:i/>
          <w:iCs/>
          <w:sz w:val="24"/>
          <w:szCs w:val="24"/>
        </w:rPr>
        <w:t xml:space="preserve">  </w:t>
      </w:r>
    </w:p>
    <w:p w14:paraId="58C4977D" w14:textId="77777777" w:rsidR="003052FB" w:rsidRDefault="003052FB" w:rsidP="003052FB">
      <w:pPr>
        <w:spacing w:after="0"/>
        <w:ind w:left="720" w:hanging="720"/>
        <w:rPr>
          <w:sz w:val="24"/>
          <w:szCs w:val="24"/>
        </w:rPr>
      </w:pPr>
    </w:p>
    <w:p w14:paraId="08F48618" w14:textId="77777777" w:rsidR="003052FB" w:rsidRDefault="003052FB" w:rsidP="003052FB">
      <w:pPr>
        <w:spacing w:after="0"/>
        <w:ind w:left="720" w:hanging="720"/>
        <w:rPr>
          <w:sz w:val="24"/>
          <w:szCs w:val="24"/>
        </w:rPr>
      </w:pPr>
      <w:r>
        <w:rPr>
          <w:sz w:val="24"/>
          <w:szCs w:val="24"/>
        </w:rPr>
        <w:t>Karag</w:t>
      </w:r>
      <w:r>
        <w:rPr>
          <w:rFonts w:cstheme="minorHAnsi"/>
          <w:sz w:val="24"/>
          <w:szCs w:val="24"/>
        </w:rPr>
        <w:t>ü</w:t>
      </w:r>
      <w:r>
        <w:rPr>
          <w:sz w:val="24"/>
          <w:szCs w:val="24"/>
        </w:rPr>
        <w:t xml:space="preserve">zel, D. and V. Ortacesme. 2002. Influence of paclobutrazol on the growth and flowering of </w:t>
      </w:r>
      <w:r w:rsidRPr="00040B05">
        <w:rPr>
          <w:i/>
          <w:iCs/>
          <w:sz w:val="24"/>
          <w:szCs w:val="24"/>
        </w:rPr>
        <w:t>Bougainvillea spectabilis</w:t>
      </w:r>
      <w:r>
        <w:rPr>
          <w:sz w:val="24"/>
          <w:szCs w:val="24"/>
        </w:rPr>
        <w:t xml:space="preserve"> ‘Sanderiana’. Akdeniz </w:t>
      </w:r>
      <w:r>
        <w:rPr>
          <w:rFonts w:cstheme="minorHAnsi"/>
          <w:sz w:val="24"/>
          <w:szCs w:val="24"/>
        </w:rPr>
        <w:t>Ü</w:t>
      </w:r>
      <w:r>
        <w:rPr>
          <w:sz w:val="24"/>
          <w:szCs w:val="24"/>
        </w:rPr>
        <w:t>niversitesi Ziraat Fak</w:t>
      </w:r>
      <w:r>
        <w:rPr>
          <w:rFonts w:cstheme="minorHAnsi"/>
          <w:sz w:val="24"/>
          <w:szCs w:val="24"/>
        </w:rPr>
        <w:t>ü</w:t>
      </w:r>
      <w:r>
        <w:rPr>
          <w:sz w:val="24"/>
          <w:szCs w:val="24"/>
        </w:rPr>
        <w:t>ltesi Dergisi 15(1): 79–84.</w:t>
      </w:r>
    </w:p>
    <w:p w14:paraId="27C90343" w14:textId="77777777" w:rsidR="003052FB" w:rsidRDefault="003052FB" w:rsidP="003052FB">
      <w:pPr>
        <w:spacing w:after="0"/>
        <w:ind w:left="720" w:hanging="720"/>
        <w:rPr>
          <w:sz w:val="24"/>
          <w:szCs w:val="24"/>
        </w:rPr>
      </w:pPr>
    </w:p>
    <w:p w14:paraId="658EF22F" w14:textId="77777777" w:rsidR="003052FB" w:rsidRPr="00E201C8" w:rsidRDefault="003052FB" w:rsidP="003052FB">
      <w:pPr>
        <w:spacing w:after="0"/>
        <w:ind w:left="720" w:hanging="720"/>
        <w:rPr>
          <w:i/>
          <w:iCs/>
          <w:sz w:val="24"/>
          <w:szCs w:val="24"/>
        </w:rPr>
      </w:pPr>
      <w:r>
        <w:rPr>
          <w:sz w:val="24"/>
          <w:szCs w:val="24"/>
        </w:rPr>
        <w:t xml:space="preserve">Keever, G. J., W. J. Foster, and J. C. Stephenson. 1990. Paclobutrazol inhibits growth of woody landscape plants. Journal of Environmental Horticulture 8(1): 41–47. </w:t>
      </w:r>
      <w:hyperlink r:id="rId52" w:history="1">
        <w:r w:rsidRPr="00E201C8">
          <w:rPr>
            <w:rStyle w:val="Hyperlink"/>
            <w:rFonts w:cstheme="minorHAnsi"/>
            <w:i/>
            <w:iCs/>
            <w:sz w:val="24"/>
            <w:szCs w:val="24"/>
            <w:bdr w:val="none" w:sz="0" w:space="0" w:color="auto" w:frame="1"/>
            <w:shd w:val="clear" w:color="auto" w:fill="FFFFFF"/>
          </w:rPr>
          <w:t>https://doi.org/10.24266/0738-2898-8.1.4</w:t>
        </w:r>
        <w:r w:rsidRPr="00E201C8">
          <w:rPr>
            <w:rStyle w:val="Hyperlink"/>
            <w:rFonts w:cstheme="minorHAnsi"/>
            <w:i/>
            <w:iCs/>
            <w:sz w:val="24"/>
            <w:szCs w:val="24"/>
          </w:rPr>
          <w:t>1</w:t>
        </w:r>
      </w:hyperlink>
      <w:r w:rsidRPr="00E201C8">
        <w:rPr>
          <w:rFonts w:cstheme="minorHAnsi"/>
          <w:i/>
          <w:iCs/>
          <w:sz w:val="24"/>
          <w:szCs w:val="24"/>
        </w:rPr>
        <w:t xml:space="preserve"> </w:t>
      </w:r>
    </w:p>
    <w:p w14:paraId="37EDF4E7" w14:textId="77777777" w:rsidR="003052FB" w:rsidRDefault="003052FB" w:rsidP="003052FB">
      <w:pPr>
        <w:spacing w:after="0"/>
        <w:ind w:left="720" w:hanging="720"/>
        <w:rPr>
          <w:sz w:val="24"/>
          <w:szCs w:val="24"/>
        </w:rPr>
      </w:pPr>
    </w:p>
    <w:p w14:paraId="3ED9171D" w14:textId="77777777" w:rsidR="003052FB" w:rsidRPr="00E201C8" w:rsidRDefault="003052FB" w:rsidP="003052FB">
      <w:pPr>
        <w:spacing w:after="0"/>
        <w:ind w:left="720" w:hanging="720"/>
        <w:rPr>
          <w:i/>
          <w:iCs/>
          <w:sz w:val="24"/>
          <w:szCs w:val="24"/>
        </w:rPr>
      </w:pPr>
      <w:r>
        <w:rPr>
          <w:sz w:val="24"/>
          <w:szCs w:val="24"/>
        </w:rPr>
        <w:t xml:space="preserve">Kumari, S., P. Bakshi, A. Sharma, V. K. Wali, A. Jasrotia, and S. Kour. 2018. Use of plant growth regulators for improving fruit production in sub tropical crops. International Journal of Current Microbiology and Applied Sciences 7(3): 659–669. </w:t>
      </w:r>
      <w:r w:rsidRPr="000E5785">
        <w:rPr>
          <w:rFonts w:cstheme="minorHAnsi"/>
          <w:color w:val="555555"/>
          <w:sz w:val="24"/>
          <w:szCs w:val="24"/>
          <w:shd w:val="clear" w:color="auto" w:fill="FFFFFF"/>
        </w:rPr>
        <w:t>DOI:</w:t>
      </w:r>
      <w:hyperlink r:id="rId53" w:tgtFrame="_blank" w:history="1">
        <w:r w:rsidRPr="00E201C8">
          <w:rPr>
            <w:rStyle w:val="Hyperlink"/>
            <w:rFonts w:cstheme="minorHAnsi"/>
            <w:i/>
            <w:iCs/>
            <w:sz w:val="24"/>
            <w:szCs w:val="24"/>
            <w:bdr w:val="none" w:sz="0" w:space="0" w:color="auto" w:frame="1"/>
            <w:shd w:val="clear" w:color="auto" w:fill="FFFFFF"/>
          </w:rPr>
          <w:t>10.20546/ijcmas.2018.703.077</w:t>
        </w:r>
      </w:hyperlink>
    </w:p>
    <w:p w14:paraId="29587B2B" w14:textId="77777777" w:rsidR="003052FB" w:rsidRDefault="003052FB" w:rsidP="003052FB">
      <w:pPr>
        <w:spacing w:after="0"/>
        <w:ind w:left="720" w:hanging="720"/>
        <w:rPr>
          <w:sz w:val="24"/>
          <w:szCs w:val="24"/>
        </w:rPr>
      </w:pPr>
    </w:p>
    <w:p w14:paraId="4279ECF9" w14:textId="77777777" w:rsidR="003052FB" w:rsidRDefault="003052FB" w:rsidP="003052FB">
      <w:pPr>
        <w:spacing w:after="0"/>
        <w:ind w:left="720" w:hanging="720"/>
        <w:rPr>
          <w:sz w:val="24"/>
          <w:szCs w:val="24"/>
        </w:rPr>
      </w:pPr>
      <w:r>
        <w:rPr>
          <w:sz w:val="24"/>
          <w:szCs w:val="24"/>
        </w:rPr>
        <w:t>Mann, M. P., H. A. Holt, W. R. Chaney, W. L. Mills, and R. L. Mackenzie. 1995. Tree growth regulators reduce line clearance trimming time. Journal of Arboriculture 21(4): 209–212.</w:t>
      </w:r>
    </w:p>
    <w:p w14:paraId="5A84E9D1" w14:textId="77777777" w:rsidR="003052FB" w:rsidRDefault="003052FB" w:rsidP="003052FB">
      <w:pPr>
        <w:spacing w:after="0"/>
        <w:ind w:left="720" w:hanging="720"/>
        <w:rPr>
          <w:sz w:val="24"/>
          <w:szCs w:val="24"/>
        </w:rPr>
      </w:pPr>
    </w:p>
    <w:p w14:paraId="380ADD34" w14:textId="77777777" w:rsidR="003052FB" w:rsidRDefault="003052FB" w:rsidP="003052FB">
      <w:pPr>
        <w:spacing w:after="0"/>
        <w:ind w:left="720" w:hanging="720"/>
        <w:rPr>
          <w:sz w:val="24"/>
          <w:szCs w:val="24"/>
        </w:rPr>
      </w:pPr>
      <w:r>
        <w:rPr>
          <w:sz w:val="24"/>
          <w:szCs w:val="24"/>
        </w:rPr>
        <w:t xml:space="preserve">Norremark, I. and A. Anderson. 1990. Effect of paclobutrazol on seed propagated </w:t>
      </w:r>
      <w:r w:rsidRPr="000E0696">
        <w:rPr>
          <w:i/>
          <w:iCs/>
          <w:sz w:val="24"/>
          <w:szCs w:val="24"/>
        </w:rPr>
        <w:t>Perlargonium</w:t>
      </w:r>
      <w:r>
        <w:rPr>
          <w:sz w:val="24"/>
          <w:szCs w:val="24"/>
        </w:rPr>
        <w:t xml:space="preserve"> </w:t>
      </w:r>
      <w:r>
        <w:rPr>
          <w:rFonts w:cstheme="minorHAnsi"/>
          <w:sz w:val="24"/>
          <w:szCs w:val="24"/>
        </w:rPr>
        <w:t>×</w:t>
      </w:r>
      <w:r>
        <w:rPr>
          <w:sz w:val="24"/>
          <w:szCs w:val="24"/>
        </w:rPr>
        <w:t xml:space="preserve"> </w:t>
      </w:r>
      <w:r w:rsidRPr="000E0696">
        <w:rPr>
          <w:i/>
          <w:iCs/>
          <w:sz w:val="24"/>
          <w:szCs w:val="24"/>
        </w:rPr>
        <w:t>hortorum</w:t>
      </w:r>
      <w:r>
        <w:rPr>
          <w:sz w:val="24"/>
          <w:szCs w:val="24"/>
        </w:rPr>
        <w:t xml:space="preserve"> L. H. Bailey. Gartenbauwissenschafft 55: 1–8.</w:t>
      </w:r>
    </w:p>
    <w:p w14:paraId="13D4EB69" w14:textId="77777777" w:rsidR="003052FB" w:rsidRDefault="003052FB" w:rsidP="003052FB">
      <w:pPr>
        <w:spacing w:after="0"/>
        <w:ind w:left="720" w:hanging="720"/>
        <w:rPr>
          <w:sz w:val="24"/>
          <w:szCs w:val="24"/>
        </w:rPr>
      </w:pPr>
    </w:p>
    <w:p w14:paraId="6A57D49D" w14:textId="77777777" w:rsidR="003052FB" w:rsidRDefault="003052FB" w:rsidP="003052FB">
      <w:pPr>
        <w:spacing w:after="0"/>
        <w:ind w:left="720" w:hanging="720"/>
        <w:rPr>
          <w:sz w:val="24"/>
          <w:szCs w:val="24"/>
        </w:rPr>
      </w:pPr>
      <w:r>
        <w:rPr>
          <w:sz w:val="24"/>
          <w:szCs w:val="24"/>
        </w:rPr>
        <w:t xml:space="preserve">Owings, A. D. and S. E. Newman. 1993. Chemical modification of </w:t>
      </w:r>
      <w:r w:rsidRPr="004B65C1">
        <w:rPr>
          <w:i/>
          <w:iCs/>
          <w:sz w:val="24"/>
          <w:szCs w:val="24"/>
        </w:rPr>
        <w:t>Photinia</w:t>
      </w:r>
      <w:r>
        <w:rPr>
          <w:sz w:val="24"/>
          <w:szCs w:val="24"/>
        </w:rPr>
        <w:t xml:space="preserve"> </w:t>
      </w:r>
      <w:r>
        <w:rPr>
          <w:rFonts w:cstheme="minorHAnsi"/>
          <w:sz w:val="24"/>
          <w:szCs w:val="24"/>
        </w:rPr>
        <w:t>×</w:t>
      </w:r>
      <w:r>
        <w:rPr>
          <w:sz w:val="24"/>
          <w:szCs w:val="24"/>
        </w:rPr>
        <w:t xml:space="preserve"> </w:t>
      </w:r>
      <w:r w:rsidRPr="004B65C1">
        <w:rPr>
          <w:i/>
          <w:iCs/>
          <w:sz w:val="24"/>
          <w:szCs w:val="24"/>
        </w:rPr>
        <w:t xml:space="preserve">fraseri </w:t>
      </w:r>
      <w:r>
        <w:rPr>
          <w:sz w:val="24"/>
          <w:szCs w:val="24"/>
        </w:rPr>
        <w:t xml:space="preserve">plant size and lateral branching. Journal of Environmental Horticulture 11(1): 1–5. </w:t>
      </w:r>
      <w:hyperlink r:id="rId54" w:history="1">
        <w:r w:rsidRPr="00E201C8">
          <w:rPr>
            <w:rStyle w:val="Hyperlink"/>
            <w:i/>
            <w:iCs/>
            <w:sz w:val="24"/>
            <w:szCs w:val="24"/>
          </w:rPr>
          <w:t>https://doi.org/10.24266/0738-2898-11.1.1</w:t>
        </w:r>
      </w:hyperlink>
      <w:r w:rsidRPr="00E201C8">
        <w:rPr>
          <w:i/>
          <w:iCs/>
          <w:sz w:val="24"/>
          <w:szCs w:val="24"/>
        </w:rPr>
        <w:t xml:space="preserve"> </w:t>
      </w:r>
    </w:p>
    <w:p w14:paraId="46847116" w14:textId="77777777" w:rsidR="003052FB" w:rsidRDefault="003052FB" w:rsidP="003052FB">
      <w:pPr>
        <w:spacing w:after="0"/>
        <w:ind w:left="720" w:hanging="720"/>
        <w:rPr>
          <w:sz w:val="24"/>
          <w:szCs w:val="24"/>
        </w:rPr>
      </w:pPr>
    </w:p>
    <w:p w14:paraId="61F341F7" w14:textId="77777777" w:rsidR="003052FB" w:rsidRDefault="003052FB" w:rsidP="003052FB">
      <w:pPr>
        <w:spacing w:after="0"/>
        <w:ind w:left="720" w:hanging="720"/>
        <w:rPr>
          <w:sz w:val="24"/>
          <w:szCs w:val="24"/>
        </w:rPr>
      </w:pPr>
      <w:r>
        <w:rPr>
          <w:sz w:val="24"/>
          <w:szCs w:val="24"/>
        </w:rPr>
        <w:t>Percival, G. C. and A. M. S. AlBalushi. 2007. Paclobutrazol-induced drought tolerance in containerized English ivy and evergreen oak, Arboriculture and Urban Forestry 33(6): 397–409.</w:t>
      </w:r>
    </w:p>
    <w:p w14:paraId="4C368CED" w14:textId="77777777" w:rsidR="003052FB" w:rsidRDefault="003052FB" w:rsidP="003052FB">
      <w:pPr>
        <w:spacing w:after="0"/>
        <w:ind w:left="720" w:hanging="720"/>
        <w:rPr>
          <w:sz w:val="24"/>
          <w:szCs w:val="24"/>
        </w:rPr>
      </w:pPr>
    </w:p>
    <w:p w14:paraId="63C94506" w14:textId="77777777" w:rsidR="003052FB" w:rsidRDefault="003052FB" w:rsidP="003052FB">
      <w:pPr>
        <w:spacing w:after="0"/>
        <w:ind w:left="720" w:hanging="720"/>
        <w:rPr>
          <w:sz w:val="24"/>
          <w:szCs w:val="24"/>
        </w:rPr>
      </w:pPr>
      <w:r>
        <w:rPr>
          <w:sz w:val="24"/>
          <w:szCs w:val="24"/>
        </w:rPr>
        <w:t>Rademacher, W. 2000. Growth retardants: effects on gibberellin biosynthesis and other metabolic pathways. Annual Review of Plant Physiology and Molecular Biology 51: 501–531.</w:t>
      </w:r>
    </w:p>
    <w:p w14:paraId="3B69EAB8" w14:textId="77777777" w:rsidR="003052FB" w:rsidRDefault="003052FB" w:rsidP="003052FB">
      <w:pPr>
        <w:spacing w:after="0"/>
        <w:ind w:left="720" w:hanging="720"/>
        <w:rPr>
          <w:sz w:val="24"/>
          <w:szCs w:val="24"/>
        </w:rPr>
      </w:pPr>
      <w:r>
        <w:rPr>
          <w:sz w:val="24"/>
          <w:szCs w:val="24"/>
        </w:rPr>
        <w:lastRenderedPageBreak/>
        <w:t xml:space="preserve">Rademacher, W. 2015. Plant growth regulators: backgrounds and uses in plant production. Journal of Plant Growth Regulators 34(4): 845–872. </w:t>
      </w:r>
      <w:r>
        <w:rPr>
          <w:rFonts w:ascii="Roboto" w:hAnsi="Roboto"/>
          <w:color w:val="555555"/>
          <w:sz w:val="21"/>
          <w:szCs w:val="21"/>
          <w:shd w:val="clear" w:color="auto" w:fill="FFFFFF"/>
        </w:rPr>
        <w:t>DOI:</w:t>
      </w:r>
      <w:hyperlink r:id="rId55" w:tgtFrame="_blank" w:history="1">
        <w:r w:rsidRPr="00E201C8">
          <w:rPr>
            <w:rStyle w:val="Hyperlink"/>
            <w:rFonts w:ascii="Roboto" w:hAnsi="Roboto"/>
            <w:i/>
            <w:iCs/>
            <w:sz w:val="21"/>
            <w:szCs w:val="21"/>
            <w:bdr w:val="none" w:sz="0" w:space="0" w:color="auto" w:frame="1"/>
            <w:shd w:val="clear" w:color="auto" w:fill="FFFFFF"/>
          </w:rPr>
          <w:t>10.1007/s00344-015-9541-6</w:t>
        </w:r>
      </w:hyperlink>
    </w:p>
    <w:p w14:paraId="695E7221" w14:textId="77777777" w:rsidR="003052FB" w:rsidRDefault="003052FB" w:rsidP="003052FB">
      <w:pPr>
        <w:spacing w:after="0"/>
        <w:ind w:left="720" w:hanging="720"/>
        <w:rPr>
          <w:sz w:val="24"/>
          <w:szCs w:val="24"/>
        </w:rPr>
      </w:pPr>
    </w:p>
    <w:p w14:paraId="674D3B4C" w14:textId="77777777" w:rsidR="003052FB" w:rsidRDefault="003052FB" w:rsidP="003052FB">
      <w:pPr>
        <w:spacing w:after="0"/>
        <w:ind w:left="720" w:hanging="720"/>
        <w:rPr>
          <w:sz w:val="24"/>
          <w:szCs w:val="24"/>
        </w:rPr>
      </w:pPr>
      <w:r>
        <w:rPr>
          <w:sz w:val="24"/>
          <w:szCs w:val="24"/>
        </w:rPr>
        <w:t>Rieger, M. and G. Scalabrelli. 1990. Paclobutrazol, root growth, hydraulic conductivity and nutrient uptake of ‘Nemaguard’ peach. HortSciense 25: 95–98.</w:t>
      </w:r>
    </w:p>
    <w:p w14:paraId="18E8AE40" w14:textId="77777777" w:rsidR="003052FB" w:rsidRDefault="003052FB" w:rsidP="003052FB">
      <w:pPr>
        <w:spacing w:after="0"/>
        <w:ind w:left="720" w:hanging="720"/>
        <w:rPr>
          <w:sz w:val="24"/>
          <w:szCs w:val="24"/>
        </w:rPr>
      </w:pPr>
    </w:p>
    <w:p w14:paraId="31718659" w14:textId="77777777" w:rsidR="003052FB" w:rsidRDefault="003052FB" w:rsidP="003052FB">
      <w:pPr>
        <w:spacing w:after="0"/>
        <w:ind w:left="720" w:hanging="720"/>
        <w:rPr>
          <w:sz w:val="24"/>
          <w:szCs w:val="24"/>
        </w:rPr>
      </w:pPr>
      <w:r>
        <w:rPr>
          <w:sz w:val="24"/>
          <w:szCs w:val="24"/>
        </w:rPr>
        <w:t>Rizzitelli, S., P. Vernieri, E. Malorgio, G. Serra, and F. Togoni. 2000. Effect of pinolene, paclobutrazol and water stress on ornamental shrubs. Colture Protette 29(10): 81–89.</w:t>
      </w:r>
    </w:p>
    <w:p w14:paraId="6B3BC78A" w14:textId="77777777" w:rsidR="003052FB" w:rsidRDefault="003052FB" w:rsidP="003052FB">
      <w:pPr>
        <w:spacing w:after="0"/>
        <w:ind w:left="720" w:hanging="720"/>
        <w:rPr>
          <w:sz w:val="24"/>
          <w:szCs w:val="24"/>
        </w:rPr>
      </w:pPr>
    </w:p>
    <w:p w14:paraId="6F62F6B6" w14:textId="77777777" w:rsidR="003052FB" w:rsidRDefault="003052FB" w:rsidP="003052FB">
      <w:pPr>
        <w:spacing w:after="0"/>
        <w:ind w:left="720" w:hanging="720"/>
        <w:rPr>
          <w:sz w:val="24"/>
          <w:szCs w:val="24"/>
        </w:rPr>
      </w:pPr>
      <w:bookmarkStart w:id="6" w:name="_Hlk153344360"/>
      <w:r>
        <w:rPr>
          <w:sz w:val="24"/>
          <w:szCs w:val="24"/>
        </w:rPr>
        <w:t>Ruter, J. M. and C. A. Martin. 1994. Effects of contrasting climate and paclobutrazol on the growth and water use of two container-grown landscape plants. Journal of Environmental Horticulture 12: 27–32.</w:t>
      </w:r>
    </w:p>
    <w:bookmarkEnd w:id="6"/>
    <w:p w14:paraId="429F8E71" w14:textId="77777777" w:rsidR="003052FB" w:rsidRDefault="003052FB" w:rsidP="003052FB">
      <w:pPr>
        <w:spacing w:after="0"/>
        <w:ind w:left="720" w:hanging="720"/>
        <w:rPr>
          <w:sz w:val="24"/>
          <w:szCs w:val="24"/>
        </w:rPr>
      </w:pPr>
    </w:p>
    <w:p w14:paraId="7E28554C" w14:textId="77777777" w:rsidR="003052FB" w:rsidRPr="001144F3" w:rsidRDefault="003052FB" w:rsidP="003052FB">
      <w:pPr>
        <w:spacing w:after="0"/>
        <w:ind w:left="720" w:hanging="720"/>
        <w:rPr>
          <w:sz w:val="24"/>
          <w:szCs w:val="24"/>
        </w:rPr>
      </w:pPr>
      <w:r>
        <w:rPr>
          <w:sz w:val="24"/>
          <w:szCs w:val="24"/>
        </w:rPr>
        <w:t>Sharma, D. and M. D. Awasthi. 2005. Uptake of Soil paclobutrazol in mango (</w:t>
      </w:r>
      <w:r w:rsidRPr="001F125D">
        <w:rPr>
          <w:i/>
          <w:iCs/>
          <w:sz w:val="24"/>
          <w:szCs w:val="24"/>
        </w:rPr>
        <w:t>Mangifera indica</w:t>
      </w:r>
      <w:r>
        <w:rPr>
          <w:sz w:val="24"/>
          <w:szCs w:val="24"/>
        </w:rPr>
        <w:t xml:space="preserve"> L.) and its persistence in fruit and soil. Chemosphere 60: 164–169. DOI: </w:t>
      </w:r>
      <w:bookmarkStart w:id="7" w:name="_Hlk153338909"/>
      <w:r>
        <w:rPr>
          <w:sz w:val="24"/>
          <w:szCs w:val="24"/>
        </w:rPr>
        <w:fldChar w:fldCharType="begin"/>
      </w:r>
      <w:r>
        <w:rPr>
          <w:sz w:val="24"/>
          <w:szCs w:val="24"/>
        </w:rPr>
        <w:instrText>HYPERLINK "10.1016/j.chemosphere.2004.12.069"</w:instrText>
      </w:r>
      <w:r>
        <w:rPr>
          <w:sz w:val="24"/>
          <w:szCs w:val="24"/>
        </w:rPr>
      </w:r>
      <w:r>
        <w:rPr>
          <w:sz w:val="24"/>
          <w:szCs w:val="24"/>
        </w:rPr>
        <w:fldChar w:fldCharType="separate"/>
      </w:r>
      <w:r w:rsidRPr="00E201C8">
        <w:rPr>
          <w:rStyle w:val="Hyperlink"/>
          <w:i/>
          <w:iCs/>
          <w:sz w:val="24"/>
          <w:szCs w:val="24"/>
        </w:rPr>
        <w:t>10.1016/j.chemosphere.2004.12.069</w:t>
      </w:r>
      <w:r w:rsidRPr="001144F3">
        <w:rPr>
          <w:rStyle w:val="Hyperlink"/>
          <w:sz w:val="24"/>
          <w:szCs w:val="24"/>
        </w:rPr>
        <w:t xml:space="preserve"> </w:t>
      </w:r>
      <w:r>
        <w:rPr>
          <w:sz w:val="24"/>
          <w:szCs w:val="24"/>
        </w:rPr>
        <w:fldChar w:fldCharType="end"/>
      </w:r>
      <w:r w:rsidRPr="001144F3">
        <w:rPr>
          <w:rFonts w:ascii="Segoe UI" w:hAnsi="Segoe UI" w:cs="Segoe UI"/>
          <w:shd w:val="clear" w:color="auto" w:fill="FFFFFF"/>
        </w:rPr>
        <w:t xml:space="preserve"> </w:t>
      </w:r>
      <w:bookmarkEnd w:id="7"/>
    </w:p>
    <w:p w14:paraId="6C5D330D" w14:textId="77777777" w:rsidR="003052FB" w:rsidRDefault="003052FB" w:rsidP="003052FB">
      <w:pPr>
        <w:spacing w:after="0"/>
        <w:ind w:left="720" w:hanging="720"/>
        <w:rPr>
          <w:sz w:val="24"/>
          <w:szCs w:val="24"/>
        </w:rPr>
      </w:pPr>
    </w:p>
    <w:p w14:paraId="4E7C7009" w14:textId="77777777" w:rsidR="003052FB" w:rsidRDefault="003052FB" w:rsidP="003052FB">
      <w:pPr>
        <w:spacing w:after="0"/>
        <w:ind w:left="720" w:hanging="720"/>
        <w:rPr>
          <w:sz w:val="24"/>
          <w:szCs w:val="24"/>
        </w:rPr>
      </w:pPr>
      <w:r>
        <w:rPr>
          <w:sz w:val="24"/>
          <w:szCs w:val="24"/>
        </w:rPr>
        <w:t>Swietlik, D. and S. Miller. 1983. The effect of paclobutrazol on growth and response to water stress of apple seedlings. Journal of the American Society for Horticultural Science 108: 1076–1080.</w:t>
      </w:r>
    </w:p>
    <w:p w14:paraId="16E2DBEB" w14:textId="77777777" w:rsidR="003052FB" w:rsidRDefault="003052FB" w:rsidP="003052FB">
      <w:pPr>
        <w:spacing w:after="0"/>
        <w:ind w:left="720" w:hanging="720"/>
        <w:rPr>
          <w:sz w:val="24"/>
          <w:szCs w:val="24"/>
        </w:rPr>
      </w:pPr>
    </w:p>
    <w:p w14:paraId="181B8743" w14:textId="77777777" w:rsidR="003052FB" w:rsidRPr="005208B1" w:rsidRDefault="003052FB" w:rsidP="003052FB">
      <w:pPr>
        <w:spacing w:after="0"/>
        <w:ind w:left="720" w:hanging="720"/>
        <w:rPr>
          <w:sz w:val="24"/>
          <w:szCs w:val="24"/>
        </w:rPr>
      </w:pPr>
      <w:r>
        <w:rPr>
          <w:sz w:val="24"/>
          <w:szCs w:val="24"/>
        </w:rPr>
        <w:t xml:space="preserve">Syngenta. 2003. Syngenta product details. Bonzi. 20 March 2003. </w:t>
      </w:r>
      <w:hyperlink r:id="rId56" w:history="1">
        <w:r w:rsidRPr="00E201C8">
          <w:rPr>
            <w:rStyle w:val="Hyperlink"/>
            <w:i/>
            <w:iCs/>
            <w:sz w:val="24"/>
            <w:szCs w:val="24"/>
          </w:rPr>
          <w:t>http://www.syngentalprofessionalproducts.com/labels/Indexasp?nav=PrdLst&amp;F=PrdDsp</w:t>
        </w:r>
      </w:hyperlink>
      <w:r>
        <w:rPr>
          <w:sz w:val="24"/>
          <w:szCs w:val="24"/>
        </w:rPr>
        <w:t xml:space="preserve"> </w:t>
      </w:r>
    </w:p>
    <w:p w14:paraId="7320D45A" w14:textId="77777777" w:rsidR="003052FB" w:rsidRDefault="003052FB" w:rsidP="003052FB">
      <w:pPr>
        <w:spacing w:after="0"/>
        <w:ind w:left="720" w:hanging="720"/>
        <w:rPr>
          <w:sz w:val="24"/>
          <w:szCs w:val="24"/>
        </w:rPr>
      </w:pPr>
    </w:p>
    <w:p w14:paraId="4D7F77AE" w14:textId="77777777" w:rsidR="003052FB" w:rsidRPr="00E201C8" w:rsidRDefault="003052FB" w:rsidP="003052FB">
      <w:pPr>
        <w:spacing w:after="0"/>
        <w:ind w:left="720" w:hanging="720"/>
        <w:rPr>
          <w:i/>
          <w:iCs/>
          <w:sz w:val="24"/>
          <w:szCs w:val="24"/>
        </w:rPr>
      </w:pPr>
      <w:r>
        <w:rPr>
          <w:sz w:val="24"/>
          <w:szCs w:val="24"/>
        </w:rPr>
        <w:t xml:space="preserve">Syros, T. D. and A. S. Economou. 2000. Plant height and flowering of Nerium oleander in pots as affected by paclobutrazol and supplementary lighting. Acta Horticulturae 515: 59–99. DOI: </w:t>
      </w:r>
      <w:hyperlink r:id="rId57" w:history="1">
        <w:r w:rsidRPr="00E201C8">
          <w:rPr>
            <w:rStyle w:val="Hyperlink"/>
            <w:i/>
            <w:iCs/>
            <w:sz w:val="24"/>
            <w:szCs w:val="24"/>
          </w:rPr>
          <w:t>10.17660/ActaHortic.2000.515.6</w:t>
        </w:r>
      </w:hyperlink>
      <w:r w:rsidRPr="00E201C8">
        <w:rPr>
          <w:i/>
          <w:iCs/>
          <w:sz w:val="24"/>
          <w:szCs w:val="24"/>
        </w:rPr>
        <w:t xml:space="preserve"> </w:t>
      </w:r>
    </w:p>
    <w:p w14:paraId="2E1F3923" w14:textId="77777777" w:rsidR="003052FB" w:rsidRDefault="003052FB" w:rsidP="003052FB">
      <w:pPr>
        <w:spacing w:after="0"/>
        <w:ind w:left="720" w:hanging="720"/>
        <w:rPr>
          <w:sz w:val="24"/>
          <w:szCs w:val="24"/>
        </w:rPr>
      </w:pPr>
    </w:p>
    <w:p w14:paraId="7EDFAEE8" w14:textId="77777777" w:rsidR="003052FB" w:rsidRDefault="003052FB" w:rsidP="003052FB">
      <w:pPr>
        <w:spacing w:after="0"/>
        <w:ind w:left="720" w:hanging="720"/>
        <w:rPr>
          <w:sz w:val="24"/>
          <w:szCs w:val="24"/>
        </w:rPr>
      </w:pPr>
      <w:bookmarkStart w:id="8" w:name="_Hlk153345374"/>
      <w:r>
        <w:rPr>
          <w:sz w:val="24"/>
          <w:szCs w:val="24"/>
        </w:rPr>
        <w:t>Tagliavini, M. and N. E. Looney. 1991. Response of peach seedlings to root-zone temperature and root-applied growth regulators. HortScience 26: 870–872.</w:t>
      </w:r>
    </w:p>
    <w:bookmarkEnd w:id="8"/>
    <w:p w14:paraId="6645E726" w14:textId="77777777" w:rsidR="003052FB" w:rsidRDefault="003052FB" w:rsidP="003052FB">
      <w:pPr>
        <w:spacing w:after="0"/>
        <w:ind w:left="720" w:hanging="720"/>
        <w:rPr>
          <w:sz w:val="24"/>
          <w:szCs w:val="24"/>
        </w:rPr>
      </w:pPr>
    </w:p>
    <w:p w14:paraId="22C19A29" w14:textId="77777777" w:rsidR="003052FB" w:rsidRDefault="003052FB" w:rsidP="003052FB">
      <w:pPr>
        <w:spacing w:after="0"/>
        <w:ind w:left="720" w:hanging="720"/>
        <w:rPr>
          <w:rStyle w:val="Hyperlink"/>
          <w:rFonts w:cstheme="minorHAnsi"/>
          <w:sz w:val="24"/>
          <w:szCs w:val="24"/>
          <w:bdr w:val="none" w:sz="0" w:space="0" w:color="auto" w:frame="1"/>
          <w:shd w:val="clear" w:color="auto" w:fill="FFFFFF"/>
        </w:rPr>
      </w:pPr>
      <w:r>
        <w:rPr>
          <w:sz w:val="24"/>
          <w:szCs w:val="24"/>
        </w:rPr>
        <w:t xml:space="preserve">Tanis, S. R., D. G. McCullough, and B. M. Cregg. 2015. Effects of paclobutrazol and fertilization on the physiology, growth and biomass allocation of three </w:t>
      </w:r>
      <w:r w:rsidRPr="00A7440F">
        <w:rPr>
          <w:i/>
          <w:iCs/>
          <w:sz w:val="24"/>
          <w:szCs w:val="24"/>
        </w:rPr>
        <w:t>Fraxinus</w:t>
      </w:r>
      <w:r>
        <w:rPr>
          <w:sz w:val="24"/>
          <w:szCs w:val="24"/>
        </w:rPr>
        <w:t xml:space="preserve"> species. Urban Forestry and Urban Greening 14(3): 590–598. </w:t>
      </w:r>
      <w:r w:rsidRPr="001B0171">
        <w:rPr>
          <w:rFonts w:cstheme="minorHAnsi"/>
          <w:color w:val="555555"/>
          <w:sz w:val="24"/>
          <w:szCs w:val="24"/>
          <w:shd w:val="clear" w:color="auto" w:fill="FFFFFF"/>
        </w:rPr>
        <w:t>DOI:</w:t>
      </w:r>
      <w:hyperlink r:id="rId58" w:tgtFrame="_blank" w:history="1">
        <w:r w:rsidRPr="003A1D0C">
          <w:rPr>
            <w:rStyle w:val="Hyperlink"/>
            <w:rFonts w:cstheme="minorHAnsi"/>
            <w:i/>
            <w:iCs/>
            <w:sz w:val="24"/>
            <w:szCs w:val="24"/>
            <w:bdr w:val="none" w:sz="0" w:space="0" w:color="auto" w:frame="1"/>
            <w:shd w:val="clear" w:color="auto" w:fill="FFFFFF"/>
          </w:rPr>
          <w:t>10.1016/j.ufug.2015.05.011</w:t>
        </w:r>
      </w:hyperlink>
    </w:p>
    <w:p w14:paraId="7843EC4F" w14:textId="77777777" w:rsidR="003052FB" w:rsidRDefault="003052FB" w:rsidP="003052FB">
      <w:pPr>
        <w:spacing w:after="0"/>
        <w:ind w:left="720" w:hanging="720"/>
        <w:rPr>
          <w:rStyle w:val="Hyperlink"/>
          <w:rFonts w:cstheme="minorHAnsi"/>
          <w:sz w:val="24"/>
          <w:szCs w:val="24"/>
          <w:bdr w:val="none" w:sz="0" w:space="0" w:color="auto" w:frame="1"/>
          <w:shd w:val="clear" w:color="auto" w:fill="FFFFFF"/>
        </w:rPr>
      </w:pPr>
    </w:p>
    <w:p w14:paraId="60CD9599" w14:textId="77777777" w:rsidR="003052FB" w:rsidRDefault="003052FB" w:rsidP="003052FB">
      <w:pPr>
        <w:spacing w:after="0"/>
        <w:ind w:left="720" w:hanging="720"/>
        <w:rPr>
          <w:rFonts w:cstheme="minorHAnsi"/>
          <w:sz w:val="24"/>
          <w:szCs w:val="24"/>
        </w:rPr>
      </w:pPr>
      <w:bookmarkStart w:id="9" w:name="_Hlk153344554"/>
      <w:r>
        <w:rPr>
          <w:rFonts w:cstheme="minorHAnsi"/>
          <w:sz w:val="24"/>
          <w:szCs w:val="24"/>
        </w:rPr>
        <w:t>Wample, R. L. and E. B. Culver. 1983. The influence of paclobutrazol, a new growth regulator, on sunflowers. Journal of the American Society for Horticultural Science 108: 122–125.</w:t>
      </w:r>
    </w:p>
    <w:bookmarkEnd w:id="9"/>
    <w:p w14:paraId="49F0F502" w14:textId="77777777" w:rsidR="003052FB" w:rsidRDefault="003052FB" w:rsidP="003052FB">
      <w:pPr>
        <w:spacing w:after="0"/>
        <w:ind w:left="720" w:hanging="720"/>
        <w:rPr>
          <w:rFonts w:cstheme="minorHAnsi"/>
          <w:sz w:val="24"/>
          <w:szCs w:val="24"/>
        </w:rPr>
      </w:pPr>
    </w:p>
    <w:p w14:paraId="3BF4332E" w14:textId="77777777" w:rsidR="003052FB" w:rsidRDefault="003052FB" w:rsidP="003052FB">
      <w:pPr>
        <w:spacing w:after="0"/>
        <w:ind w:left="720" w:hanging="720"/>
        <w:rPr>
          <w:rFonts w:cstheme="minorHAnsi"/>
          <w:sz w:val="24"/>
          <w:szCs w:val="24"/>
        </w:rPr>
      </w:pPr>
      <w:r>
        <w:rPr>
          <w:rFonts w:cstheme="minorHAnsi"/>
          <w:sz w:val="24"/>
          <w:szCs w:val="24"/>
        </w:rPr>
        <w:lastRenderedPageBreak/>
        <w:t>Wang, R. L. and M. Faust. 1986. Effect of growth retardants and polyamine content in apple seedlings. Journal of the American Society for Horticultural Science 111: 912–917.</w:t>
      </w:r>
    </w:p>
    <w:p w14:paraId="225C434E" w14:textId="77777777" w:rsidR="003052FB" w:rsidRDefault="003052FB" w:rsidP="003052FB">
      <w:pPr>
        <w:spacing w:after="0"/>
        <w:ind w:left="720" w:hanging="720"/>
        <w:rPr>
          <w:rFonts w:cstheme="minorHAnsi"/>
          <w:sz w:val="24"/>
          <w:szCs w:val="24"/>
        </w:rPr>
      </w:pPr>
    </w:p>
    <w:p w14:paraId="488EC7C6" w14:textId="77777777" w:rsidR="003052FB" w:rsidRDefault="003052FB" w:rsidP="003052FB">
      <w:pPr>
        <w:spacing w:after="0"/>
        <w:ind w:left="720" w:hanging="720"/>
        <w:rPr>
          <w:rFonts w:cstheme="minorHAnsi"/>
          <w:sz w:val="24"/>
          <w:szCs w:val="24"/>
        </w:rPr>
      </w:pPr>
      <w:bookmarkStart w:id="10" w:name="_Hlk153344752"/>
      <w:r>
        <w:rPr>
          <w:rFonts w:cstheme="minorHAnsi"/>
          <w:sz w:val="24"/>
          <w:szCs w:val="24"/>
        </w:rPr>
        <w:t>Warren, S. L., F. A. Blazich, and M. Thetford. 1991. Whole-pant response of selected woody landscape species to uniconazole. Journal of Environmental Horticulture 9: 163–167.</w:t>
      </w:r>
    </w:p>
    <w:bookmarkEnd w:id="10"/>
    <w:p w14:paraId="2892D8DD" w14:textId="77777777" w:rsidR="003052FB" w:rsidRDefault="003052FB" w:rsidP="003052FB">
      <w:pPr>
        <w:spacing w:after="0"/>
        <w:ind w:left="720" w:hanging="720"/>
        <w:rPr>
          <w:rFonts w:cstheme="minorHAnsi"/>
          <w:sz w:val="24"/>
          <w:szCs w:val="24"/>
        </w:rPr>
      </w:pPr>
    </w:p>
    <w:p w14:paraId="24965946" w14:textId="77777777" w:rsidR="003052FB" w:rsidRDefault="003052FB" w:rsidP="003052FB">
      <w:pPr>
        <w:spacing w:after="0"/>
        <w:ind w:left="720" w:hanging="720"/>
        <w:rPr>
          <w:rFonts w:cstheme="minorHAnsi"/>
          <w:sz w:val="24"/>
          <w:szCs w:val="24"/>
        </w:rPr>
      </w:pPr>
      <w:r>
        <w:rPr>
          <w:rFonts w:cstheme="minorHAnsi"/>
          <w:sz w:val="24"/>
          <w:szCs w:val="24"/>
        </w:rPr>
        <w:t>Watson, G. W. 1996. Tree root enhancement with paclobutrazol. Journal of Arboriculture 22(5): 211–217.</w:t>
      </w:r>
    </w:p>
    <w:p w14:paraId="36EB94BE" w14:textId="77777777" w:rsidR="003052FB" w:rsidRDefault="003052FB" w:rsidP="003052FB">
      <w:pPr>
        <w:spacing w:after="0"/>
        <w:ind w:left="720" w:hanging="720"/>
        <w:rPr>
          <w:rFonts w:cstheme="minorHAnsi"/>
          <w:sz w:val="24"/>
          <w:szCs w:val="24"/>
        </w:rPr>
      </w:pPr>
    </w:p>
    <w:p w14:paraId="06B60D5A" w14:textId="77777777" w:rsidR="003052FB" w:rsidRDefault="003052FB" w:rsidP="003052FB">
      <w:pPr>
        <w:spacing w:after="0"/>
        <w:ind w:left="720" w:hanging="720"/>
        <w:rPr>
          <w:rFonts w:cstheme="minorHAnsi"/>
          <w:sz w:val="24"/>
          <w:szCs w:val="24"/>
        </w:rPr>
      </w:pPr>
      <w:r w:rsidRPr="00881975">
        <w:rPr>
          <w:rFonts w:cstheme="minorHAnsi"/>
          <w:sz w:val="24"/>
          <w:szCs w:val="24"/>
        </w:rPr>
        <w:t>Williamson, J. F. (ed.). 1988. Sunset Western Garden Book. 5</w:t>
      </w:r>
      <w:r w:rsidRPr="00881975">
        <w:rPr>
          <w:rFonts w:cstheme="minorHAnsi"/>
          <w:sz w:val="24"/>
          <w:szCs w:val="24"/>
          <w:vertAlign w:val="superscript"/>
        </w:rPr>
        <w:t>th</w:t>
      </w:r>
      <w:r w:rsidRPr="00881975">
        <w:rPr>
          <w:rFonts w:cstheme="minorHAnsi"/>
          <w:sz w:val="24"/>
          <w:szCs w:val="24"/>
        </w:rPr>
        <w:t xml:space="preserve"> edition. Lane Publishing Co., Menlo Park, CA.</w:t>
      </w:r>
    </w:p>
    <w:p w14:paraId="112ADE62" w14:textId="77777777" w:rsidR="003052FB" w:rsidRDefault="003052FB" w:rsidP="003052FB">
      <w:pPr>
        <w:spacing w:after="0"/>
        <w:ind w:left="720" w:hanging="720"/>
        <w:rPr>
          <w:rFonts w:cstheme="minorHAnsi"/>
          <w:sz w:val="24"/>
          <w:szCs w:val="24"/>
        </w:rPr>
      </w:pPr>
    </w:p>
    <w:p w14:paraId="34A22148" w14:textId="77777777" w:rsidR="003052FB" w:rsidRPr="003A1D0C" w:rsidRDefault="003052FB" w:rsidP="003052FB">
      <w:pPr>
        <w:spacing w:after="0"/>
        <w:ind w:left="720" w:hanging="720"/>
        <w:rPr>
          <w:rFonts w:ascii="Arial" w:hAnsi="Arial" w:cs="Arial"/>
          <w:i/>
          <w:iCs/>
          <w:color w:val="666666"/>
        </w:rPr>
      </w:pPr>
      <w:r>
        <w:rPr>
          <w:rFonts w:cstheme="minorHAnsi"/>
          <w:sz w:val="24"/>
          <w:szCs w:val="24"/>
        </w:rPr>
        <w:t xml:space="preserve">Zhu, L. H., A. van de Peppel, X. Y. Li, and M. Welander. 2004. Changes of leaf water potential and endogenous cytokinins in young apple trees treated with or without paclobutrazol under drought conditions. Scientia Horticulturae 99(2): 133–141. </w:t>
      </w:r>
      <w:hyperlink r:id="rId59" w:history="1">
        <w:r w:rsidRPr="003A1D0C">
          <w:rPr>
            <w:rStyle w:val="Hyperlink"/>
            <w:rFonts w:cstheme="minorHAnsi"/>
            <w:i/>
            <w:iCs/>
            <w:color w:val="4F81BD" w:themeColor="accent1"/>
            <w:sz w:val="24"/>
            <w:szCs w:val="24"/>
          </w:rPr>
          <w:t>10.1016/S0304-4238(03)00089-X</w:t>
        </w:r>
      </w:hyperlink>
    </w:p>
    <w:bookmarkEnd w:id="3"/>
    <w:p w14:paraId="40B79F78" w14:textId="4DF9B386" w:rsidR="00881975" w:rsidRPr="00881975" w:rsidRDefault="00881975" w:rsidP="00881975">
      <w:pPr>
        <w:widowControl w:val="0"/>
        <w:tabs>
          <w:tab w:val="left" w:pos="540"/>
        </w:tabs>
        <w:spacing w:after="0"/>
        <w:rPr>
          <w:rFonts w:cstheme="minorHAnsi"/>
          <w:sz w:val="24"/>
          <w:szCs w:val="24"/>
        </w:rPr>
      </w:pPr>
      <w:r w:rsidRPr="00881975">
        <w:rPr>
          <w:rFonts w:cstheme="minorHAnsi"/>
          <w:sz w:val="24"/>
          <w:szCs w:val="24"/>
        </w:rPr>
        <w:t>_______________________</w:t>
      </w:r>
    </w:p>
    <w:p w14:paraId="0C81EF13" w14:textId="77777777" w:rsidR="00E201C8" w:rsidRPr="00FE4835" w:rsidRDefault="00E201C8" w:rsidP="00E201C8">
      <w:pPr>
        <w:spacing w:after="0" w:line="240" w:lineRule="auto"/>
        <w:ind w:left="720" w:hanging="720"/>
        <w:rPr>
          <w:rFonts w:cstheme="minorHAnsi"/>
          <w:iCs/>
          <w:sz w:val="24"/>
          <w:szCs w:val="24"/>
        </w:rPr>
      </w:pPr>
      <w:r w:rsidRPr="00FE4835">
        <w:rPr>
          <w:rFonts w:cstheme="minorHAnsi"/>
          <w:b/>
          <w:sz w:val="24"/>
          <w:szCs w:val="24"/>
        </w:rPr>
        <w:t>Donald R. Hodel</w:t>
      </w:r>
      <w:r w:rsidRPr="00FE4835">
        <w:rPr>
          <w:rFonts w:cstheme="minorHAnsi"/>
          <w:sz w:val="24"/>
          <w:szCs w:val="24"/>
        </w:rPr>
        <w:t xml:space="preserve"> is the </w:t>
      </w:r>
      <w:r>
        <w:rPr>
          <w:rFonts w:cstheme="minorHAnsi"/>
          <w:sz w:val="24"/>
          <w:szCs w:val="24"/>
        </w:rPr>
        <w:t>E</w:t>
      </w:r>
      <w:r w:rsidRPr="00FE4835">
        <w:rPr>
          <w:rFonts w:cstheme="minorHAnsi"/>
          <w:sz w:val="24"/>
          <w:szCs w:val="24"/>
        </w:rPr>
        <w:t xml:space="preserve">meritus </w:t>
      </w:r>
      <w:r>
        <w:rPr>
          <w:rFonts w:cstheme="minorHAnsi"/>
          <w:sz w:val="24"/>
          <w:szCs w:val="24"/>
        </w:rPr>
        <w:t>L</w:t>
      </w:r>
      <w:r w:rsidRPr="00FE4835">
        <w:rPr>
          <w:rFonts w:cstheme="minorHAnsi"/>
          <w:sz w:val="24"/>
          <w:szCs w:val="24"/>
        </w:rPr>
        <w:t xml:space="preserve">andscape </w:t>
      </w:r>
      <w:r>
        <w:rPr>
          <w:rFonts w:cstheme="minorHAnsi"/>
          <w:sz w:val="24"/>
          <w:szCs w:val="24"/>
        </w:rPr>
        <w:t>H</w:t>
      </w:r>
      <w:r w:rsidRPr="00FE4835">
        <w:rPr>
          <w:rFonts w:cstheme="minorHAnsi"/>
          <w:sz w:val="24"/>
          <w:szCs w:val="24"/>
        </w:rPr>
        <w:t xml:space="preserve">orticulture </w:t>
      </w:r>
      <w:r>
        <w:rPr>
          <w:rFonts w:cstheme="minorHAnsi"/>
          <w:sz w:val="24"/>
          <w:szCs w:val="24"/>
        </w:rPr>
        <w:t>A</w:t>
      </w:r>
      <w:r w:rsidRPr="00FE4835">
        <w:rPr>
          <w:rFonts w:cstheme="minorHAnsi"/>
          <w:sz w:val="24"/>
          <w:szCs w:val="24"/>
        </w:rPr>
        <w:t xml:space="preserve">dvisor for the University of California Cooperative Extension in Los Angeles and specializes in the </w:t>
      </w:r>
      <w:r>
        <w:rPr>
          <w:rFonts w:cstheme="minorHAnsi"/>
          <w:sz w:val="24"/>
          <w:szCs w:val="24"/>
        </w:rPr>
        <w:t xml:space="preserve">taxonomy, </w:t>
      </w:r>
      <w:r w:rsidRPr="00FE4835">
        <w:rPr>
          <w:rFonts w:cstheme="minorHAnsi"/>
          <w:sz w:val="24"/>
          <w:szCs w:val="24"/>
        </w:rPr>
        <w:t>selection</w:t>
      </w:r>
      <w:r>
        <w:rPr>
          <w:rFonts w:cstheme="minorHAnsi"/>
          <w:sz w:val="24"/>
          <w:szCs w:val="24"/>
        </w:rPr>
        <w:t>,</w:t>
      </w:r>
      <w:r w:rsidRPr="00FE4835">
        <w:rPr>
          <w:rFonts w:cstheme="minorHAnsi"/>
          <w:sz w:val="24"/>
          <w:szCs w:val="24"/>
        </w:rPr>
        <w:t xml:space="preserve"> and management of palms and trees. </w:t>
      </w:r>
      <w:hyperlink r:id="rId60" w:history="1">
        <w:r w:rsidRPr="00FE4835">
          <w:rPr>
            <w:rStyle w:val="Hyperlink"/>
            <w:rFonts w:cstheme="minorHAnsi"/>
            <w:i/>
            <w:sz w:val="24"/>
            <w:szCs w:val="24"/>
          </w:rPr>
          <w:t>drhodel@ucanr.edu</w:t>
        </w:r>
      </w:hyperlink>
      <w:r w:rsidRPr="00FE4835">
        <w:rPr>
          <w:rFonts w:cstheme="minorHAnsi"/>
          <w:i/>
          <w:sz w:val="24"/>
          <w:szCs w:val="24"/>
        </w:rPr>
        <w:t xml:space="preserve"> </w:t>
      </w:r>
    </w:p>
    <w:p w14:paraId="6FBD5184" w14:textId="77777777" w:rsidR="00E201C8" w:rsidRDefault="00E201C8" w:rsidP="00E201C8">
      <w:pPr>
        <w:spacing w:after="0" w:line="240" w:lineRule="auto"/>
        <w:ind w:left="720" w:hanging="720"/>
        <w:rPr>
          <w:rFonts w:cstheme="minorHAnsi"/>
          <w:b/>
          <w:bCs/>
          <w:iCs/>
          <w:sz w:val="24"/>
          <w:szCs w:val="24"/>
        </w:rPr>
      </w:pPr>
    </w:p>
    <w:p w14:paraId="727ABFB7" w14:textId="2C506723" w:rsidR="00E201C8" w:rsidRDefault="00E201C8" w:rsidP="00E201C8">
      <w:pPr>
        <w:spacing w:after="0" w:line="240" w:lineRule="auto"/>
        <w:ind w:left="720" w:hanging="720"/>
        <w:rPr>
          <w:rFonts w:cstheme="minorHAnsi"/>
          <w:iCs/>
          <w:sz w:val="24"/>
          <w:szCs w:val="24"/>
        </w:rPr>
      </w:pPr>
      <w:r>
        <w:rPr>
          <w:rFonts w:cstheme="minorHAnsi"/>
          <w:b/>
          <w:bCs/>
          <w:iCs/>
          <w:sz w:val="24"/>
          <w:szCs w:val="24"/>
        </w:rPr>
        <w:t xml:space="preserve">Marianne Waindle </w:t>
      </w:r>
      <w:r>
        <w:rPr>
          <w:rFonts w:cstheme="minorHAnsi"/>
          <w:iCs/>
          <w:sz w:val="24"/>
          <w:szCs w:val="24"/>
        </w:rPr>
        <w:t xml:space="preserve">is </w:t>
      </w:r>
      <w:r w:rsidR="009F7E08">
        <w:rPr>
          <w:rFonts w:cstheme="minorHAnsi"/>
          <w:iCs/>
          <w:sz w:val="24"/>
          <w:szCs w:val="24"/>
        </w:rPr>
        <w:t>a retired horticulturist.</w:t>
      </w:r>
      <w:r>
        <w:rPr>
          <w:rFonts w:cstheme="minorHAnsi"/>
          <w:iCs/>
          <w:sz w:val="24"/>
          <w:szCs w:val="24"/>
        </w:rPr>
        <w:t xml:space="preserve"> </w:t>
      </w:r>
      <w:hyperlink r:id="rId61" w:history="1">
        <w:r w:rsidRPr="00E201C8">
          <w:rPr>
            <w:rStyle w:val="Hyperlink"/>
            <w:rFonts w:cstheme="minorHAnsi"/>
            <w:i/>
            <w:sz w:val="24"/>
            <w:szCs w:val="24"/>
          </w:rPr>
          <w:t>waindlemarianne@gmail.com</w:t>
        </w:r>
      </w:hyperlink>
      <w:r>
        <w:rPr>
          <w:rFonts w:cstheme="minorHAnsi"/>
          <w:iCs/>
          <w:sz w:val="24"/>
          <w:szCs w:val="24"/>
        </w:rPr>
        <w:t xml:space="preserve"> </w:t>
      </w:r>
    </w:p>
    <w:p w14:paraId="677D8B31" w14:textId="77777777" w:rsidR="00E201C8" w:rsidRPr="00E201C8" w:rsidRDefault="00E201C8" w:rsidP="00E201C8">
      <w:pPr>
        <w:spacing w:after="0" w:line="240" w:lineRule="auto"/>
        <w:ind w:left="720" w:hanging="720"/>
        <w:rPr>
          <w:rFonts w:cstheme="minorHAnsi"/>
          <w:iCs/>
          <w:sz w:val="24"/>
          <w:szCs w:val="24"/>
        </w:rPr>
      </w:pPr>
    </w:p>
    <w:p w14:paraId="2C2A51E1" w14:textId="77777777" w:rsidR="00E201C8" w:rsidRDefault="00E201C8" w:rsidP="00E201C8">
      <w:pPr>
        <w:spacing w:after="0" w:line="240" w:lineRule="auto"/>
        <w:ind w:left="720" w:hanging="720"/>
        <w:rPr>
          <w:rStyle w:val="Hyperlink"/>
          <w:rFonts w:cstheme="minorHAnsi"/>
          <w:i/>
          <w:sz w:val="24"/>
          <w:szCs w:val="24"/>
        </w:rPr>
      </w:pPr>
      <w:r w:rsidRPr="00FE4835">
        <w:rPr>
          <w:rFonts w:cstheme="minorHAnsi"/>
          <w:b/>
          <w:bCs/>
          <w:iCs/>
          <w:sz w:val="24"/>
          <w:szCs w:val="24"/>
        </w:rPr>
        <w:t xml:space="preserve">Max F. Rothschild </w:t>
      </w:r>
      <w:r w:rsidRPr="00FE4835">
        <w:rPr>
          <w:rFonts w:cstheme="minorHAnsi"/>
          <w:iCs/>
          <w:sz w:val="24"/>
          <w:szCs w:val="24"/>
        </w:rPr>
        <w:t xml:space="preserve">is </w:t>
      </w:r>
      <w:r>
        <w:rPr>
          <w:rFonts w:cstheme="minorHAnsi"/>
          <w:iCs/>
          <w:sz w:val="24"/>
          <w:szCs w:val="24"/>
        </w:rPr>
        <w:t xml:space="preserve">CF Curtiss Distinguished Professor Emeritus, </w:t>
      </w:r>
      <w:r w:rsidRPr="00FE4835">
        <w:rPr>
          <w:rFonts w:cstheme="minorHAnsi"/>
          <w:iCs/>
          <w:sz w:val="24"/>
          <w:szCs w:val="24"/>
        </w:rPr>
        <w:t xml:space="preserve">Iowa State University, Ames, Iowa </w:t>
      </w:r>
      <w:hyperlink r:id="rId62" w:history="1">
        <w:r w:rsidRPr="00FE4835">
          <w:rPr>
            <w:rStyle w:val="Hyperlink"/>
            <w:rFonts w:cstheme="minorHAnsi"/>
            <w:i/>
            <w:sz w:val="24"/>
            <w:szCs w:val="24"/>
          </w:rPr>
          <w:t>mfrothsc@iastate.edu</w:t>
        </w:r>
      </w:hyperlink>
    </w:p>
    <w:p w14:paraId="6E93FDE7" w14:textId="77777777" w:rsidR="00E201C8" w:rsidRDefault="00E201C8" w:rsidP="00E201C8">
      <w:pPr>
        <w:spacing w:after="0" w:line="240" w:lineRule="auto"/>
        <w:ind w:left="720" w:hanging="720"/>
        <w:rPr>
          <w:rFonts w:cstheme="minorHAnsi"/>
          <w:b/>
          <w:bCs/>
          <w:iCs/>
          <w:sz w:val="24"/>
          <w:szCs w:val="24"/>
        </w:rPr>
      </w:pPr>
    </w:p>
    <w:p w14:paraId="0AAF9988" w14:textId="77777777" w:rsidR="001F75CD" w:rsidRPr="00881975" w:rsidRDefault="00E201C8" w:rsidP="001F75CD">
      <w:pPr>
        <w:spacing w:after="0"/>
        <w:ind w:left="720" w:hanging="720"/>
        <w:rPr>
          <w:rFonts w:cstheme="minorHAnsi"/>
          <w:iCs/>
          <w:sz w:val="24"/>
          <w:szCs w:val="24"/>
        </w:rPr>
      </w:pPr>
      <w:r>
        <w:rPr>
          <w:rFonts w:cstheme="minorHAnsi"/>
          <w:b/>
          <w:bCs/>
          <w:iCs/>
          <w:sz w:val="24"/>
          <w:szCs w:val="24"/>
        </w:rPr>
        <w:t xml:space="preserve">Josue Chinchilla-Vargas </w:t>
      </w:r>
      <w:r w:rsidR="001F75CD" w:rsidRPr="00881975">
        <w:rPr>
          <w:rFonts w:cstheme="minorHAnsi"/>
          <w:iCs/>
          <w:sz w:val="24"/>
          <w:szCs w:val="24"/>
        </w:rPr>
        <w:t xml:space="preserve">is the Animal Breeder Coordinator at Breeding Insight, Cornell University, Ithaca, New York. </w:t>
      </w:r>
      <w:hyperlink r:id="rId63" w:history="1">
        <w:r w:rsidR="001F75CD" w:rsidRPr="00881975">
          <w:rPr>
            <w:rStyle w:val="Hyperlink"/>
            <w:rFonts w:cstheme="minorHAnsi"/>
            <w:i/>
            <w:sz w:val="24"/>
            <w:szCs w:val="24"/>
          </w:rPr>
          <w:t>jc3635@cornell.edu</w:t>
        </w:r>
      </w:hyperlink>
      <w:r w:rsidR="001F75CD" w:rsidRPr="00881975">
        <w:rPr>
          <w:rFonts w:cstheme="minorHAnsi"/>
          <w:iCs/>
          <w:sz w:val="24"/>
          <w:szCs w:val="24"/>
        </w:rPr>
        <w:t xml:space="preserve"> </w:t>
      </w:r>
    </w:p>
    <w:p w14:paraId="3E80669A" w14:textId="0DA19F2C" w:rsidR="00E201C8" w:rsidRDefault="00E201C8" w:rsidP="00E201C8">
      <w:pPr>
        <w:spacing w:after="0" w:line="240" w:lineRule="auto"/>
        <w:ind w:left="720" w:hanging="720"/>
        <w:rPr>
          <w:rFonts w:cstheme="minorHAnsi"/>
          <w:iCs/>
          <w:sz w:val="24"/>
          <w:szCs w:val="24"/>
        </w:rPr>
      </w:pPr>
      <w:r>
        <w:rPr>
          <w:rFonts w:cstheme="minorHAnsi"/>
          <w:iCs/>
          <w:sz w:val="24"/>
          <w:szCs w:val="24"/>
        </w:rPr>
        <w:t xml:space="preserve"> </w:t>
      </w:r>
    </w:p>
    <w:p w14:paraId="5F6D9AFB" w14:textId="7313D8D3" w:rsidR="00881975" w:rsidRPr="00881975" w:rsidRDefault="007D7E42" w:rsidP="007D7E42">
      <w:pPr>
        <w:widowControl w:val="0"/>
        <w:tabs>
          <w:tab w:val="left" w:pos="1430"/>
        </w:tabs>
        <w:spacing w:after="0"/>
        <w:rPr>
          <w:rFonts w:cstheme="minorHAnsi"/>
          <w:sz w:val="24"/>
          <w:szCs w:val="24"/>
        </w:rPr>
      </w:pPr>
      <w:r>
        <w:rPr>
          <w:rFonts w:cstheme="minorHAnsi"/>
          <w:sz w:val="24"/>
          <w:szCs w:val="24"/>
        </w:rPr>
        <w:tab/>
      </w:r>
    </w:p>
    <w:p w14:paraId="0ADF7E9B" w14:textId="535F1B60" w:rsidR="00881975" w:rsidRPr="00881975" w:rsidRDefault="00881975" w:rsidP="00881975">
      <w:pPr>
        <w:widowControl w:val="0"/>
        <w:tabs>
          <w:tab w:val="left" w:pos="540"/>
        </w:tabs>
        <w:spacing w:after="0"/>
        <w:rPr>
          <w:rFonts w:cstheme="minorHAnsi"/>
          <w:sz w:val="24"/>
          <w:szCs w:val="24"/>
        </w:rPr>
      </w:pPr>
      <w:r w:rsidRPr="00881975">
        <w:rPr>
          <w:rFonts w:cstheme="minorHAnsi"/>
          <w:sz w:val="24"/>
          <w:szCs w:val="24"/>
        </w:rPr>
        <w:t>Text © 202</w:t>
      </w:r>
      <w:r w:rsidR="003052FB">
        <w:rPr>
          <w:rFonts w:cstheme="minorHAnsi"/>
          <w:sz w:val="24"/>
          <w:szCs w:val="24"/>
        </w:rPr>
        <w:t>4</w:t>
      </w:r>
      <w:r w:rsidRPr="00881975">
        <w:rPr>
          <w:rFonts w:cstheme="minorHAnsi"/>
          <w:sz w:val="24"/>
          <w:szCs w:val="24"/>
        </w:rPr>
        <w:t xml:space="preserve"> by the authors. </w:t>
      </w:r>
    </w:p>
    <w:p w14:paraId="3B08B79B" w14:textId="6B538471" w:rsidR="00881975" w:rsidRPr="00881975" w:rsidRDefault="00881975" w:rsidP="00881975">
      <w:pPr>
        <w:widowControl w:val="0"/>
        <w:tabs>
          <w:tab w:val="left" w:pos="540"/>
        </w:tabs>
        <w:spacing w:after="0"/>
        <w:rPr>
          <w:rFonts w:cstheme="minorHAnsi"/>
          <w:sz w:val="24"/>
          <w:szCs w:val="24"/>
        </w:rPr>
      </w:pPr>
      <w:r w:rsidRPr="00881975">
        <w:rPr>
          <w:rFonts w:cstheme="minorHAnsi"/>
          <w:sz w:val="24"/>
          <w:szCs w:val="24"/>
        </w:rPr>
        <w:t>Photographs © 202</w:t>
      </w:r>
      <w:r w:rsidR="003052FB">
        <w:rPr>
          <w:rFonts w:cstheme="minorHAnsi"/>
          <w:sz w:val="24"/>
          <w:szCs w:val="24"/>
        </w:rPr>
        <w:t xml:space="preserve">4 </w:t>
      </w:r>
      <w:r w:rsidRPr="00881975">
        <w:rPr>
          <w:rFonts w:cstheme="minorHAnsi"/>
          <w:sz w:val="24"/>
          <w:szCs w:val="24"/>
        </w:rPr>
        <w:t xml:space="preserve">by </w:t>
      </w:r>
      <w:r w:rsidR="00082907">
        <w:rPr>
          <w:rFonts w:cstheme="minorHAnsi"/>
          <w:sz w:val="24"/>
          <w:szCs w:val="24"/>
        </w:rPr>
        <w:t>D. R. Hodel</w:t>
      </w:r>
      <w:r w:rsidR="0097213C">
        <w:rPr>
          <w:rFonts w:cstheme="minorHAnsi"/>
          <w:sz w:val="24"/>
          <w:szCs w:val="24"/>
        </w:rPr>
        <w:t>.</w:t>
      </w:r>
    </w:p>
    <w:p w14:paraId="58789118" w14:textId="34C7BF01" w:rsidR="00881975" w:rsidRPr="00881975" w:rsidRDefault="00881975" w:rsidP="00881975">
      <w:pPr>
        <w:widowControl w:val="0"/>
        <w:tabs>
          <w:tab w:val="left" w:pos="540"/>
        </w:tabs>
        <w:spacing w:after="0"/>
        <w:rPr>
          <w:rFonts w:cstheme="minorHAnsi"/>
          <w:sz w:val="24"/>
          <w:szCs w:val="24"/>
        </w:rPr>
      </w:pPr>
      <w:r w:rsidRPr="00881975">
        <w:rPr>
          <w:rFonts w:cstheme="minorHAnsi"/>
          <w:sz w:val="24"/>
          <w:szCs w:val="24"/>
        </w:rPr>
        <w:t xml:space="preserve">Publication Date: </w:t>
      </w:r>
      <w:r w:rsidR="0097213C">
        <w:rPr>
          <w:rFonts w:cstheme="minorHAnsi"/>
          <w:sz w:val="24"/>
          <w:szCs w:val="24"/>
        </w:rPr>
        <w:t>15</w:t>
      </w:r>
      <w:r w:rsidRPr="00881975">
        <w:rPr>
          <w:rFonts w:cstheme="minorHAnsi"/>
          <w:sz w:val="24"/>
          <w:szCs w:val="24"/>
        </w:rPr>
        <w:t xml:space="preserve"> </w:t>
      </w:r>
      <w:r w:rsidR="0097213C">
        <w:rPr>
          <w:rFonts w:cstheme="minorHAnsi"/>
          <w:sz w:val="24"/>
          <w:szCs w:val="24"/>
        </w:rPr>
        <w:t>January 2024</w:t>
      </w:r>
      <w:r w:rsidRPr="00881975">
        <w:rPr>
          <w:rFonts w:cstheme="minorHAnsi"/>
          <w:sz w:val="24"/>
          <w:szCs w:val="24"/>
        </w:rPr>
        <w:t>.</w:t>
      </w:r>
    </w:p>
    <w:p w14:paraId="2463331E" w14:textId="77777777" w:rsidR="00881975" w:rsidRPr="00881975" w:rsidRDefault="00881975" w:rsidP="00881975">
      <w:pPr>
        <w:widowControl w:val="0"/>
        <w:tabs>
          <w:tab w:val="left" w:pos="540"/>
        </w:tabs>
        <w:spacing w:after="0"/>
        <w:ind w:left="720" w:hanging="720"/>
        <w:rPr>
          <w:rFonts w:cstheme="minorHAnsi"/>
          <w:sz w:val="24"/>
          <w:szCs w:val="24"/>
        </w:rPr>
      </w:pPr>
      <w:r w:rsidRPr="00881975">
        <w:rPr>
          <w:rFonts w:cstheme="minorHAnsi"/>
          <w:sz w:val="24"/>
          <w:szCs w:val="24"/>
        </w:rPr>
        <w:t xml:space="preserve">PalmArbor: </w:t>
      </w:r>
      <w:r w:rsidRPr="00881975">
        <w:rPr>
          <w:rFonts w:cstheme="minorHAnsi"/>
          <w:i/>
          <w:sz w:val="24"/>
          <w:szCs w:val="24"/>
        </w:rPr>
        <w:t>http://ucanr.edu/sites/HodelPalmsTrees/PalmArbor/</w:t>
      </w:r>
      <w:r w:rsidRPr="00881975">
        <w:rPr>
          <w:rFonts w:cstheme="minorHAnsi"/>
          <w:sz w:val="24"/>
          <w:szCs w:val="24"/>
        </w:rPr>
        <w:t xml:space="preserve"> </w:t>
      </w:r>
    </w:p>
    <w:p w14:paraId="0CACC0DF" w14:textId="77777777" w:rsidR="00881975" w:rsidRPr="00881975" w:rsidRDefault="00881975" w:rsidP="00881975">
      <w:pPr>
        <w:pStyle w:val="PlainText"/>
        <w:spacing w:line="276" w:lineRule="auto"/>
        <w:rPr>
          <w:rFonts w:asciiTheme="minorHAnsi" w:hAnsiTheme="minorHAnsi" w:cstheme="minorHAnsi"/>
          <w:b/>
          <w:bCs/>
          <w:sz w:val="24"/>
          <w:szCs w:val="24"/>
        </w:rPr>
      </w:pPr>
      <w:r w:rsidRPr="00881975">
        <w:rPr>
          <w:rFonts w:asciiTheme="minorHAnsi" w:hAnsiTheme="minorHAnsi" w:cstheme="minorHAnsi"/>
          <w:b/>
          <w:bCs/>
          <w:sz w:val="24"/>
          <w:szCs w:val="24"/>
        </w:rPr>
        <w:t>ISSN 2690-3245</w:t>
      </w:r>
    </w:p>
    <w:p w14:paraId="5A6FDC9D" w14:textId="77777777" w:rsidR="00881975" w:rsidRPr="00881975" w:rsidRDefault="00881975" w:rsidP="00881975">
      <w:pPr>
        <w:widowControl w:val="0"/>
        <w:tabs>
          <w:tab w:val="left" w:pos="540"/>
        </w:tabs>
        <w:spacing w:after="0"/>
        <w:ind w:left="720" w:hanging="720"/>
        <w:rPr>
          <w:rFonts w:cstheme="minorHAnsi"/>
          <w:sz w:val="24"/>
          <w:szCs w:val="24"/>
        </w:rPr>
      </w:pPr>
      <w:r w:rsidRPr="00881975">
        <w:rPr>
          <w:rFonts w:cstheme="minorHAnsi"/>
          <w:sz w:val="24"/>
          <w:szCs w:val="24"/>
        </w:rPr>
        <w:t>Editor-In-Chief: Donald R. Hodel</w:t>
      </w:r>
    </w:p>
    <w:p w14:paraId="34A59ACB" w14:textId="1BEF733F" w:rsidR="00881975" w:rsidRDefault="00881975" w:rsidP="00ED0479">
      <w:pPr>
        <w:widowControl w:val="0"/>
        <w:tabs>
          <w:tab w:val="left" w:pos="540"/>
        </w:tabs>
        <w:spacing w:after="0"/>
        <w:ind w:left="720" w:hanging="720"/>
        <w:rPr>
          <w:rFonts w:cstheme="minorHAnsi"/>
          <w:sz w:val="24"/>
          <w:szCs w:val="24"/>
        </w:rPr>
      </w:pPr>
      <w:r w:rsidRPr="00881975">
        <w:rPr>
          <w:rFonts w:cstheme="minorHAnsi"/>
          <w:sz w:val="24"/>
          <w:szCs w:val="24"/>
        </w:rPr>
        <w:t xml:space="preserve">Hodel Palms and Trees: </w:t>
      </w:r>
      <w:r w:rsidRPr="00881975">
        <w:rPr>
          <w:rFonts w:cstheme="minorHAnsi"/>
          <w:i/>
          <w:sz w:val="24"/>
          <w:szCs w:val="24"/>
        </w:rPr>
        <w:t>http://ucanr.edu/sites/HodelPalmsTrees/</w:t>
      </w:r>
    </w:p>
    <w:sectPr w:rsidR="00881975" w:rsidSect="0035283E">
      <w:headerReference w:type="default" r:id="rId64"/>
      <w:footerReference w:type="default" r:id="rId6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BC1FBA" w14:textId="77777777" w:rsidR="0035283E" w:rsidRDefault="0035283E" w:rsidP="00F142A3">
      <w:pPr>
        <w:spacing w:after="0" w:line="240" w:lineRule="auto"/>
      </w:pPr>
      <w:r>
        <w:separator/>
      </w:r>
    </w:p>
  </w:endnote>
  <w:endnote w:type="continuationSeparator" w:id="0">
    <w:p w14:paraId="5C979A2A" w14:textId="77777777" w:rsidR="0035283E" w:rsidRDefault="0035283E" w:rsidP="00F142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DNLCN J+ TTB Do 00">
    <w:altName w:val="Calibri"/>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Roboto">
    <w:panose1 w:val="02000000000000000000"/>
    <w:charset w:val="00"/>
    <w:family w:val="auto"/>
    <w:pitch w:val="variable"/>
    <w:sig w:usb0="E0000AFF" w:usb1="5000217F" w:usb2="0000002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78686" w14:textId="77777777" w:rsidR="00CA70D6" w:rsidRDefault="00CA70D6" w:rsidP="00184812">
    <w:pPr>
      <w:pStyle w:val="Footer"/>
    </w:pPr>
    <w:r>
      <w:t>_____________________________________________________________________________________</w:t>
    </w:r>
  </w:p>
  <w:p w14:paraId="0F30812C" w14:textId="77777777" w:rsidR="00CA70D6" w:rsidRDefault="00000000">
    <w:pPr>
      <w:pStyle w:val="Footer"/>
      <w:jc w:val="center"/>
    </w:pPr>
    <w:sdt>
      <w:sdtPr>
        <w:id w:val="2085180101"/>
        <w:docPartObj>
          <w:docPartGallery w:val="Page Numbers (Bottom of Page)"/>
          <w:docPartUnique/>
        </w:docPartObj>
      </w:sdtPr>
      <w:sdtEndPr>
        <w:rPr>
          <w:noProof/>
        </w:rPr>
      </w:sdtEndPr>
      <w:sdtContent>
        <w:r w:rsidR="00CA70D6">
          <w:fldChar w:fldCharType="begin"/>
        </w:r>
        <w:r w:rsidR="00CA70D6">
          <w:instrText xml:space="preserve"> PAGE   \* MERGEFORMAT </w:instrText>
        </w:r>
        <w:r w:rsidR="00CA70D6">
          <w:fldChar w:fldCharType="separate"/>
        </w:r>
        <w:r w:rsidR="00CA70D6">
          <w:rPr>
            <w:noProof/>
          </w:rPr>
          <w:t>4</w:t>
        </w:r>
        <w:r w:rsidR="00CA70D6">
          <w:rPr>
            <w:noProof/>
          </w:rPr>
          <w:fldChar w:fldCharType="end"/>
        </w:r>
      </w:sdtContent>
    </w:sdt>
  </w:p>
  <w:p w14:paraId="52D83B31" w14:textId="77777777" w:rsidR="00CA70D6" w:rsidRPr="00F142A3" w:rsidRDefault="00CA70D6" w:rsidP="00F142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D1A799" w14:textId="77777777" w:rsidR="0035283E" w:rsidRDefault="0035283E" w:rsidP="00F142A3">
      <w:pPr>
        <w:spacing w:after="0" w:line="240" w:lineRule="auto"/>
      </w:pPr>
      <w:r>
        <w:separator/>
      </w:r>
    </w:p>
  </w:footnote>
  <w:footnote w:type="continuationSeparator" w:id="0">
    <w:p w14:paraId="66895A8A" w14:textId="77777777" w:rsidR="0035283E" w:rsidRDefault="0035283E" w:rsidP="00F142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1F273" w14:textId="2483AD58" w:rsidR="00CA70D6" w:rsidRPr="00B84C44" w:rsidRDefault="00CA70D6" w:rsidP="00F142A3">
    <w:pPr>
      <w:pBdr>
        <w:bottom w:val="single" w:sz="12" w:space="1" w:color="auto"/>
      </w:pBdr>
      <w:tabs>
        <w:tab w:val="center" w:pos="4513"/>
        <w:tab w:val="right" w:pos="9026"/>
      </w:tabs>
      <w:spacing w:after="0" w:line="240" w:lineRule="auto"/>
      <w:jc w:val="both"/>
      <w:rPr>
        <w:rFonts w:eastAsia="Times New Roman" w:cs="Times New Roman"/>
      </w:rPr>
    </w:pPr>
    <w:r w:rsidRPr="00B84C44">
      <w:rPr>
        <w:rFonts w:eastAsia="Times New Roman" w:cs="Times New Roman"/>
      </w:rPr>
      <w:t>PALMARBOR</w:t>
    </w:r>
    <w:r w:rsidR="00631B81" w:rsidRPr="00B84C44">
      <w:rPr>
        <w:rFonts w:eastAsia="Times New Roman" w:cs="Times New Roman"/>
      </w:rPr>
      <w:t xml:space="preserve">  ISSN 2690-3245</w:t>
    </w:r>
    <w:r w:rsidRPr="00B84C44">
      <w:rPr>
        <w:rFonts w:eastAsia="Times New Roman" w:cs="Times New Roman"/>
      </w:rPr>
      <w:ptab w:relativeTo="margin" w:alignment="center" w:leader="none"/>
    </w:r>
    <w:r w:rsidR="00D81F25">
      <w:rPr>
        <w:rFonts w:eastAsia="Times New Roman" w:cs="Times New Roman"/>
      </w:rPr>
      <w:t xml:space="preserve"> </w:t>
    </w:r>
    <w:r w:rsidR="00734E9F">
      <w:rPr>
        <w:rFonts w:eastAsia="Times New Roman" w:cs="Times New Roman"/>
      </w:rPr>
      <w:t xml:space="preserve">   </w:t>
    </w:r>
    <w:r w:rsidR="00881975">
      <w:rPr>
        <w:rFonts w:eastAsia="Times New Roman" w:cs="Times New Roman"/>
      </w:rPr>
      <w:t xml:space="preserve"> </w:t>
    </w:r>
    <w:r w:rsidR="002126DB" w:rsidRPr="002126DB">
      <w:rPr>
        <w:rFonts w:eastAsia="Times New Roman" w:cs="Times New Roman"/>
        <w:b/>
        <w:bCs/>
      </w:rPr>
      <w:t xml:space="preserve">Hodel </w:t>
    </w:r>
    <w:r w:rsidR="002D6454">
      <w:rPr>
        <w:rFonts w:eastAsia="Times New Roman" w:cs="Times New Roman"/>
        <w:b/>
        <w:bCs/>
      </w:rPr>
      <w:t>et al.</w:t>
    </w:r>
    <w:r w:rsidR="00CB751D" w:rsidRPr="002126DB">
      <w:rPr>
        <w:rFonts w:eastAsia="Times New Roman" w:cs="Times New Roman"/>
        <w:b/>
        <w:bCs/>
      </w:rPr>
      <w:t>:</w:t>
    </w:r>
    <w:r w:rsidRPr="00B84C44">
      <w:rPr>
        <w:rFonts w:eastAsia="Times New Roman" w:cs="Times New Roman"/>
        <w:b/>
      </w:rPr>
      <w:t xml:space="preserve"> </w:t>
    </w:r>
    <w:r w:rsidR="00D81F25" w:rsidRPr="00734E9F">
      <w:rPr>
        <w:rFonts w:eastAsia="Times New Roman" w:cs="Times New Roman"/>
        <w:bCs/>
      </w:rPr>
      <w:t>effect of</w:t>
    </w:r>
    <w:r w:rsidR="00D81F25">
      <w:rPr>
        <w:rFonts w:eastAsia="Times New Roman" w:cs="Times New Roman"/>
        <w:b/>
      </w:rPr>
      <w:t xml:space="preserve"> </w:t>
    </w:r>
    <w:r w:rsidR="0097213C">
      <w:rPr>
        <w:rFonts w:eastAsia="Times New Roman" w:cs="Times New Roman"/>
        <w:bCs/>
      </w:rPr>
      <w:t xml:space="preserve">paclobutrazol </w:t>
    </w:r>
    <w:r w:rsidR="00D81F25">
      <w:rPr>
        <w:rFonts w:eastAsia="Times New Roman" w:cs="Times New Roman"/>
        <w:bCs/>
      </w:rPr>
      <w:t>on landscape shrubs</w:t>
    </w:r>
    <w:r w:rsidR="00881975">
      <w:rPr>
        <w:rFonts w:eastAsia="Times New Roman" w:cs="Times New Roman"/>
      </w:rPr>
      <w:t xml:space="preserve"> </w:t>
    </w:r>
    <w:r w:rsidR="00D81F25">
      <w:rPr>
        <w:rFonts w:eastAsia="Times New Roman" w:cs="Times New Roman"/>
      </w:rPr>
      <w:t xml:space="preserve">   </w:t>
    </w:r>
    <w:r w:rsidRPr="006954C1">
      <w:rPr>
        <w:rFonts w:eastAsia="Times New Roman" w:cs="Times New Roman"/>
      </w:rPr>
      <w:t>202</w:t>
    </w:r>
    <w:r w:rsidR="00734E9F">
      <w:rPr>
        <w:rFonts w:eastAsia="Times New Roman" w:cs="Times New Roman"/>
      </w:rPr>
      <w:t>4</w:t>
    </w:r>
    <w:r w:rsidRPr="00B84C44">
      <w:rPr>
        <w:rFonts w:eastAsia="Times New Roman" w:cs="Times New Roman"/>
      </w:rPr>
      <w:t>-</w:t>
    </w:r>
    <w:r w:rsidR="00734E9F">
      <w:rPr>
        <w:rFonts w:eastAsia="Times New Roman" w:cs="Times New Roman"/>
      </w:rPr>
      <w:t>01</w:t>
    </w:r>
    <w:r w:rsidRPr="00B84C44">
      <w:rPr>
        <w:rFonts w:eastAsia="Times New Roman" w:cs="Times New Roman"/>
      </w:rPr>
      <w:t>:</w:t>
    </w:r>
    <w:r w:rsidR="00C03CA0" w:rsidRPr="00B84C44">
      <w:rPr>
        <w:rFonts w:eastAsia="Times New Roman" w:cs="Times New Roman"/>
      </w:rPr>
      <w:t>1</w:t>
    </w:r>
    <w:r w:rsidR="004C5CB7" w:rsidRPr="00B84C44">
      <w:rPr>
        <w:rFonts w:eastAsia="Times New Roman" w:cs="Times New Roman"/>
      </w:rPr>
      <w:t>–</w:t>
    </w:r>
    <w:r w:rsidR="00C87156">
      <w:rPr>
        <w:rFonts w:eastAsia="Times New Roman" w:cs="Times New Roman"/>
      </w:rPr>
      <w:t>34</w:t>
    </w:r>
  </w:p>
  <w:p w14:paraId="641EFC78" w14:textId="77777777" w:rsidR="00CA70D6" w:rsidRDefault="00CA70D6" w:rsidP="00F142A3">
    <w:pPr>
      <w:tabs>
        <w:tab w:val="center" w:pos="4513"/>
        <w:tab w:val="right" w:pos="9026"/>
      </w:tabs>
      <w:spacing w:after="0" w:line="240" w:lineRule="auto"/>
      <w:jc w:val="both"/>
      <w:rPr>
        <w:rFonts w:eastAsia="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027FF"/>
    <w:multiLevelType w:val="hybridMultilevel"/>
    <w:tmpl w:val="AB706AEE"/>
    <w:lvl w:ilvl="0" w:tplc="0409000F">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D702FB3"/>
    <w:multiLevelType w:val="hybridMultilevel"/>
    <w:tmpl w:val="88385F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4B745F"/>
    <w:multiLevelType w:val="multilevel"/>
    <w:tmpl w:val="5B38D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7C5C4A"/>
    <w:multiLevelType w:val="hybridMultilevel"/>
    <w:tmpl w:val="5E5C5018"/>
    <w:lvl w:ilvl="0" w:tplc="78DE515A">
      <w:start w:val="1"/>
      <w:numFmt w:val="decimal"/>
      <w:lvlText w:val="%1."/>
      <w:lvlJc w:val="left"/>
      <w:pPr>
        <w:ind w:left="720" w:hanging="360"/>
      </w:pPr>
      <w:rPr>
        <w:rFonts w:hint="default"/>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AAF461C"/>
    <w:multiLevelType w:val="multilevel"/>
    <w:tmpl w:val="D46A8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DE2F58"/>
    <w:multiLevelType w:val="hybridMultilevel"/>
    <w:tmpl w:val="D77A0E26"/>
    <w:lvl w:ilvl="0" w:tplc="25189350">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8AF4D1E"/>
    <w:multiLevelType w:val="hybridMultilevel"/>
    <w:tmpl w:val="1FE0297C"/>
    <w:lvl w:ilvl="0" w:tplc="F0B29DA4">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ED65CA0"/>
    <w:multiLevelType w:val="hybridMultilevel"/>
    <w:tmpl w:val="175450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CC73FCE"/>
    <w:multiLevelType w:val="hybridMultilevel"/>
    <w:tmpl w:val="50BA74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1FC6AE0"/>
    <w:multiLevelType w:val="hybridMultilevel"/>
    <w:tmpl w:val="70C6B5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AEA15D8"/>
    <w:multiLevelType w:val="hybridMultilevel"/>
    <w:tmpl w:val="5FC0C380"/>
    <w:lvl w:ilvl="0" w:tplc="85207B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3AE4C66"/>
    <w:multiLevelType w:val="hybridMultilevel"/>
    <w:tmpl w:val="4358E43C"/>
    <w:lvl w:ilvl="0" w:tplc="14E0342E">
      <w:start w:val="1"/>
      <w:numFmt w:val="decimal"/>
      <w:lvlText w:val="%1."/>
      <w:lvlJc w:val="left"/>
      <w:pPr>
        <w:ind w:left="630" w:hanging="360"/>
      </w:pPr>
      <w:rPr>
        <w:rFonts w:hint="default"/>
        <w:b/>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15:restartNumberingAfterBreak="0">
    <w:nsid w:val="67D358C0"/>
    <w:multiLevelType w:val="hybridMultilevel"/>
    <w:tmpl w:val="77961726"/>
    <w:lvl w:ilvl="0" w:tplc="CEC02A12">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C985FE8"/>
    <w:multiLevelType w:val="multilevel"/>
    <w:tmpl w:val="17487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FD57E90"/>
    <w:multiLevelType w:val="hybridMultilevel"/>
    <w:tmpl w:val="0E147252"/>
    <w:lvl w:ilvl="0" w:tplc="309A14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25733AA"/>
    <w:multiLevelType w:val="hybridMultilevel"/>
    <w:tmpl w:val="4BFC5924"/>
    <w:lvl w:ilvl="0" w:tplc="38AC680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E3635FC"/>
    <w:multiLevelType w:val="hybridMultilevel"/>
    <w:tmpl w:val="D31A2A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91596600">
    <w:abstractNumId w:val="15"/>
  </w:num>
  <w:num w:numId="2" w16cid:durableId="1576161440">
    <w:abstractNumId w:val="12"/>
  </w:num>
  <w:num w:numId="3" w16cid:durableId="1581914566">
    <w:abstractNumId w:val="5"/>
  </w:num>
  <w:num w:numId="4" w16cid:durableId="630090263">
    <w:abstractNumId w:val="1"/>
  </w:num>
  <w:num w:numId="5" w16cid:durableId="2059666343">
    <w:abstractNumId w:val="3"/>
  </w:num>
  <w:num w:numId="6" w16cid:durableId="1518884507">
    <w:abstractNumId w:val="0"/>
  </w:num>
  <w:num w:numId="7" w16cid:durableId="1090080097">
    <w:abstractNumId w:val="9"/>
  </w:num>
  <w:num w:numId="8" w16cid:durableId="542787208">
    <w:abstractNumId w:val="14"/>
  </w:num>
  <w:num w:numId="9" w16cid:durableId="220138637">
    <w:abstractNumId w:val="2"/>
  </w:num>
  <w:num w:numId="10" w16cid:durableId="897327584">
    <w:abstractNumId w:val="4"/>
  </w:num>
  <w:num w:numId="11" w16cid:durableId="1380587440">
    <w:abstractNumId w:val="6"/>
  </w:num>
  <w:num w:numId="12" w16cid:durableId="1885868011">
    <w:abstractNumId w:val="16"/>
  </w:num>
  <w:num w:numId="13" w16cid:durableId="1301838794">
    <w:abstractNumId w:val="8"/>
  </w:num>
  <w:num w:numId="14" w16cid:durableId="1299872383">
    <w:abstractNumId w:val="7"/>
  </w:num>
  <w:num w:numId="15" w16cid:durableId="1600480876">
    <w:abstractNumId w:val="11"/>
  </w:num>
  <w:num w:numId="16" w16cid:durableId="84109067">
    <w:abstractNumId w:val="13"/>
  </w:num>
  <w:num w:numId="17" w16cid:durableId="1280990689">
    <w:abstractNumId w:val="1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85C"/>
    <w:rsid w:val="00000890"/>
    <w:rsid w:val="00001C35"/>
    <w:rsid w:val="00001D76"/>
    <w:rsid w:val="00002EB3"/>
    <w:rsid w:val="000032CF"/>
    <w:rsid w:val="00003D16"/>
    <w:rsid w:val="00006935"/>
    <w:rsid w:val="00007899"/>
    <w:rsid w:val="00010A6F"/>
    <w:rsid w:val="000140A4"/>
    <w:rsid w:val="00014493"/>
    <w:rsid w:val="00015230"/>
    <w:rsid w:val="0002176B"/>
    <w:rsid w:val="00021D2B"/>
    <w:rsid w:val="000226A5"/>
    <w:rsid w:val="00023AED"/>
    <w:rsid w:val="00024C62"/>
    <w:rsid w:val="000266E7"/>
    <w:rsid w:val="00032ADB"/>
    <w:rsid w:val="00033767"/>
    <w:rsid w:val="000360ED"/>
    <w:rsid w:val="00040D3C"/>
    <w:rsid w:val="00043C6A"/>
    <w:rsid w:val="0004431C"/>
    <w:rsid w:val="00044F25"/>
    <w:rsid w:val="00046E53"/>
    <w:rsid w:val="0005068F"/>
    <w:rsid w:val="00050F54"/>
    <w:rsid w:val="00051F66"/>
    <w:rsid w:val="00052EF7"/>
    <w:rsid w:val="00057B7D"/>
    <w:rsid w:val="000621F0"/>
    <w:rsid w:val="00063509"/>
    <w:rsid w:val="000712C6"/>
    <w:rsid w:val="00072D5C"/>
    <w:rsid w:val="00072F91"/>
    <w:rsid w:val="00073960"/>
    <w:rsid w:val="00074BEE"/>
    <w:rsid w:val="000752DB"/>
    <w:rsid w:val="0007650F"/>
    <w:rsid w:val="0007713C"/>
    <w:rsid w:val="0007743F"/>
    <w:rsid w:val="000775F2"/>
    <w:rsid w:val="0008052E"/>
    <w:rsid w:val="00080B4E"/>
    <w:rsid w:val="000816BD"/>
    <w:rsid w:val="000826DB"/>
    <w:rsid w:val="00082902"/>
    <w:rsid w:val="00082907"/>
    <w:rsid w:val="000867CC"/>
    <w:rsid w:val="00086832"/>
    <w:rsid w:val="000868FD"/>
    <w:rsid w:val="00093E3A"/>
    <w:rsid w:val="00094EFE"/>
    <w:rsid w:val="00095DFF"/>
    <w:rsid w:val="000A0AAC"/>
    <w:rsid w:val="000A5293"/>
    <w:rsid w:val="000A5FE5"/>
    <w:rsid w:val="000B0249"/>
    <w:rsid w:val="000B1D98"/>
    <w:rsid w:val="000B461D"/>
    <w:rsid w:val="000B6524"/>
    <w:rsid w:val="000C0DB1"/>
    <w:rsid w:val="000C104C"/>
    <w:rsid w:val="000C1EAD"/>
    <w:rsid w:val="000C51C6"/>
    <w:rsid w:val="000D08ED"/>
    <w:rsid w:val="000D2001"/>
    <w:rsid w:val="000D3832"/>
    <w:rsid w:val="000D3855"/>
    <w:rsid w:val="000D3E26"/>
    <w:rsid w:val="000D469F"/>
    <w:rsid w:val="000D4D07"/>
    <w:rsid w:val="000D5AF9"/>
    <w:rsid w:val="000D6007"/>
    <w:rsid w:val="000E13CA"/>
    <w:rsid w:val="000E2793"/>
    <w:rsid w:val="000E29BC"/>
    <w:rsid w:val="000E4139"/>
    <w:rsid w:val="000E4CD0"/>
    <w:rsid w:val="000E4E87"/>
    <w:rsid w:val="000E6209"/>
    <w:rsid w:val="000F0D6C"/>
    <w:rsid w:val="000F143D"/>
    <w:rsid w:val="000F4993"/>
    <w:rsid w:val="000F707E"/>
    <w:rsid w:val="000F7905"/>
    <w:rsid w:val="00100995"/>
    <w:rsid w:val="00105454"/>
    <w:rsid w:val="001057B4"/>
    <w:rsid w:val="001058CB"/>
    <w:rsid w:val="00106253"/>
    <w:rsid w:val="00106F43"/>
    <w:rsid w:val="00107376"/>
    <w:rsid w:val="001118EB"/>
    <w:rsid w:val="00111E04"/>
    <w:rsid w:val="00112B15"/>
    <w:rsid w:val="00113D39"/>
    <w:rsid w:val="001140FD"/>
    <w:rsid w:val="00114835"/>
    <w:rsid w:val="00114AA1"/>
    <w:rsid w:val="0011537B"/>
    <w:rsid w:val="001154AC"/>
    <w:rsid w:val="00115577"/>
    <w:rsid w:val="001158FC"/>
    <w:rsid w:val="001208FD"/>
    <w:rsid w:val="001304A5"/>
    <w:rsid w:val="001306E6"/>
    <w:rsid w:val="001313DC"/>
    <w:rsid w:val="00131A56"/>
    <w:rsid w:val="00131CD5"/>
    <w:rsid w:val="0013260D"/>
    <w:rsid w:val="00132F37"/>
    <w:rsid w:val="00133766"/>
    <w:rsid w:val="001340EB"/>
    <w:rsid w:val="00137F2C"/>
    <w:rsid w:val="00140221"/>
    <w:rsid w:val="00141ED8"/>
    <w:rsid w:val="00150A63"/>
    <w:rsid w:val="00151B3E"/>
    <w:rsid w:val="001555B4"/>
    <w:rsid w:val="00155BC5"/>
    <w:rsid w:val="00155C93"/>
    <w:rsid w:val="00160555"/>
    <w:rsid w:val="001609E4"/>
    <w:rsid w:val="00162A43"/>
    <w:rsid w:val="00162CC4"/>
    <w:rsid w:val="0016309D"/>
    <w:rsid w:val="00163C37"/>
    <w:rsid w:val="001640E4"/>
    <w:rsid w:val="0016639D"/>
    <w:rsid w:val="001679F4"/>
    <w:rsid w:val="001721AF"/>
    <w:rsid w:val="00172BD5"/>
    <w:rsid w:val="00173F53"/>
    <w:rsid w:val="001762E5"/>
    <w:rsid w:val="001774CA"/>
    <w:rsid w:val="001775BE"/>
    <w:rsid w:val="001831DF"/>
    <w:rsid w:val="00183233"/>
    <w:rsid w:val="00184812"/>
    <w:rsid w:val="00184B67"/>
    <w:rsid w:val="00187983"/>
    <w:rsid w:val="00191C72"/>
    <w:rsid w:val="00192E04"/>
    <w:rsid w:val="00193DD6"/>
    <w:rsid w:val="0019463E"/>
    <w:rsid w:val="00195843"/>
    <w:rsid w:val="00195D08"/>
    <w:rsid w:val="00197AD4"/>
    <w:rsid w:val="001A1285"/>
    <w:rsid w:val="001A22A5"/>
    <w:rsid w:val="001A286D"/>
    <w:rsid w:val="001A2F3F"/>
    <w:rsid w:val="001A52BC"/>
    <w:rsid w:val="001A737E"/>
    <w:rsid w:val="001A7BD4"/>
    <w:rsid w:val="001A7F8F"/>
    <w:rsid w:val="001B0A60"/>
    <w:rsid w:val="001B1D0D"/>
    <w:rsid w:val="001B52D6"/>
    <w:rsid w:val="001C0095"/>
    <w:rsid w:val="001C1515"/>
    <w:rsid w:val="001C2005"/>
    <w:rsid w:val="001C45F2"/>
    <w:rsid w:val="001C4845"/>
    <w:rsid w:val="001C726F"/>
    <w:rsid w:val="001D1225"/>
    <w:rsid w:val="001D3373"/>
    <w:rsid w:val="001D51B4"/>
    <w:rsid w:val="001D5A84"/>
    <w:rsid w:val="001D76B0"/>
    <w:rsid w:val="001D7843"/>
    <w:rsid w:val="001E154B"/>
    <w:rsid w:val="001E25D8"/>
    <w:rsid w:val="001E42CA"/>
    <w:rsid w:val="001E6B14"/>
    <w:rsid w:val="001F0569"/>
    <w:rsid w:val="001F0B6F"/>
    <w:rsid w:val="001F1EC4"/>
    <w:rsid w:val="001F4477"/>
    <w:rsid w:val="001F5247"/>
    <w:rsid w:val="001F5855"/>
    <w:rsid w:val="001F5A96"/>
    <w:rsid w:val="001F63DD"/>
    <w:rsid w:val="001F6B2C"/>
    <w:rsid w:val="001F75CD"/>
    <w:rsid w:val="00203C51"/>
    <w:rsid w:val="00204168"/>
    <w:rsid w:val="00204DEF"/>
    <w:rsid w:val="00206B45"/>
    <w:rsid w:val="002071B7"/>
    <w:rsid w:val="00207679"/>
    <w:rsid w:val="00211F28"/>
    <w:rsid w:val="002126DB"/>
    <w:rsid w:val="002139BF"/>
    <w:rsid w:val="00215D6F"/>
    <w:rsid w:val="0021733B"/>
    <w:rsid w:val="002200A7"/>
    <w:rsid w:val="00227413"/>
    <w:rsid w:val="0023078B"/>
    <w:rsid w:val="002318AD"/>
    <w:rsid w:val="00232551"/>
    <w:rsid w:val="002339FD"/>
    <w:rsid w:val="00233A64"/>
    <w:rsid w:val="00233FFF"/>
    <w:rsid w:val="00237326"/>
    <w:rsid w:val="00237FF4"/>
    <w:rsid w:val="0024257B"/>
    <w:rsid w:val="00243834"/>
    <w:rsid w:val="00244975"/>
    <w:rsid w:val="00245D0C"/>
    <w:rsid w:val="0024742E"/>
    <w:rsid w:val="00250E61"/>
    <w:rsid w:val="0025258E"/>
    <w:rsid w:val="0025474B"/>
    <w:rsid w:val="002549FE"/>
    <w:rsid w:val="002568CA"/>
    <w:rsid w:val="00257E18"/>
    <w:rsid w:val="00263231"/>
    <w:rsid w:val="00264161"/>
    <w:rsid w:val="00264EE5"/>
    <w:rsid w:val="002654B9"/>
    <w:rsid w:val="00265BF0"/>
    <w:rsid w:val="00265C15"/>
    <w:rsid w:val="002665C2"/>
    <w:rsid w:val="00271ED1"/>
    <w:rsid w:val="00275D1D"/>
    <w:rsid w:val="00277170"/>
    <w:rsid w:val="00280246"/>
    <w:rsid w:val="0028240A"/>
    <w:rsid w:val="00283D93"/>
    <w:rsid w:val="00284588"/>
    <w:rsid w:val="00285B58"/>
    <w:rsid w:val="00286260"/>
    <w:rsid w:val="0028636A"/>
    <w:rsid w:val="00287661"/>
    <w:rsid w:val="002906CE"/>
    <w:rsid w:val="0029173D"/>
    <w:rsid w:val="00292844"/>
    <w:rsid w:val="00296576"/>
    <w:rsid w:val="002965CC"/>
    <w:rsid w:val="002A0258"/>
    <w:rsid w:val="002A1498"/>
    <w:rsid w:val="002A5BAF"/>
    <w:rsid w:val="002A65DA"/>
    <w:rsid w:val="002B063B"/>
    <w:rsid w:val="002B180B"/>
    <w:rsid w:val="002B26B7"/>
    <w:rsid w:val="002B3C9D"/>
    <w:rsid w:val="002B4873"/>
    <w:rsid w:val="002B65C4"/>
    <w:rsid w:val="002B67C2"/>
    <w:rsid w:val="002B7AF6"/>
    <w:rsid w:val="002C11B0"/>
    <w:rsid w:val="002C2136"/>
    <w:rsid w:val="002C4286"/>
    <w:rsid w:val="002C46D3"/>
    <w:rsid w:val="002D09D3"/>
    <w:rsid w:val="002D111D"/>
    <w:rsid w:val="002D14E6"/>
    <w:rsid w:val="002D2A88"/>
    <w:rsid w:val="002D48C7"/>
    <w:rsid w:val="002D5DBC"/>
    <w:rsid w:val="002D6454"/>
    <w:rsid w:val="002E1A3D"/>
    <w:rsid w:val="002E2308"/>
    <w:rsid w:val="002E2CE9"/>
    <w:rsid w:val="002E33AC"/>
    <w:rsid w:val="002E3A2C"/>
    <w:rsid w:val="002E3FE5"/>
    <w:rsid w:val="002E4A6D"/>
    <w:rsid w:val="002E529F"/>
    <w:rsid w:val="002E5C8D"/>
    <w:rsid w:val="002F10B0"/>
    <w:rsid w:val="002F1B7A"/>
    <w:rsid w:val="002F1F38"/>
    <w:rsid w:val="002F21AE"/>
    <w:rsid w:val="002F503C"/>
    <w:rsid w:val="002F6FA6"/>
    <w:rsid w:val="0030162E"/>
    <w:rsid w:val="003052FB"/>
    <w:rsid w:val="0030720B"/>
    <w:rsid w:val="00307DF5"/>
    <w:rsid w:val="00310943"/>
    <w:rsid w:val="00310D49"/>
    <w:rsid w:val="00312214"/>
    <w:rsid w:val="0031252B"/>
    <w:rsid w:val="003133BA"/>
    <w:rsid w:val="00323051"/>
    <w:rsid w:val="00323C76"/>
    <w:rsid w:val="00324CDC"/>
    <w:rsid w:val="003253E7"/>
    <w:rsid w:val="00325F91"/>
    <w:rsid w:val="00331885"/>
    <w:rsid w:val="00331BF4"/>
    <w:rsid w:val="00332029"/>
    <w:rsid w:val="003346A9"/>
    <w:rsid w:val="00334C57"/>
    <w:rsid w:val="003409D6"/>
    <w:rsid w:val="00342236"/>
    <w:rsid w:val="00342C79"/>
    <w:rsid w:val="0034442E"/>
    <w:rsid w:val="003445F4"/>
    <w:rsid w:val="00345EFB"/>
    <w:rsid w:val="00346806"/>
    <w:rsid w:val="00346F4E"/>
    <w:rsid w:val="00347600"/>
    <w:rsid w:val="0035051A"/>
    <w:rsid w:val="0035091C"/>
    <w:rsid w:val="0035131B"/>
    <w:rsid w:val="0035283E"/>
    <w:rsid w:val="003535E1"/>
    <w:rsid w:val="0035489A"/>
    <w:rsid w:val="003553F5"/>
    <w:rsid w:val="003577D6"/>
    <w:rsid w:val="00360482"/>
    <w:rsid w:val="00363BF2"/>
    <w:rsid w:val="0036537C"/>
    <w:rsid w:val="003657C0"/>
    <w:rsid w:val="00365F23"/>
    <w:rsid w:val="00366117"/>
    <w:rsid w:val="00367404"/>
    <w:rsid w:val="00370E7A"/>
    <w:rsid w:val="00373E2B"/>
    <w:rsid w:val="00374FD5"/>
    <w:rsid w:val="0037670C"/>
    <w:rsid w:val="00382160"/>
    <w:rsid w:val="00383AB8"/>
    <w:rsid w:val="0038416B"/>
    <w:rsid w:val="0038467F"/>
    <w:rsid w:val="00384D1B"/>
    <w:rsid w:val="0039008C"/>
    <w:rsid w:val="00390F62"/>
    <w:rsid w:val="00391828"/>
    <w:rsid w:val="00391FA7"/>
    <w:rsid w:val="0039259B"/>
    <w:rsid w:val="00392708"/>
    <w:rsid w:val="00392F5C"/>
    <w:rsid w:val="003936A6"/>
    <w:rsid w:val="00393913"/>
    <w:rsid w:val="00393A8F"/>
    <w:rsid w:val="003A108A"/>
    <w:rsid w:val="003A3A22"/>
    <w:rsid w:val="003A3A54"/>
    <w:rsid w:val="003A5A46"/>
    <w:rsid w:val="003A6802"/>
    <w:rsid w:val="003A71D7"/>
    <w:rsid w:val="003A77CA"/>
    <w:rsid w:val="003B04C2"/>
    <w:rsid w:val="003B0BAF"/>
    <w:rsid w:val="003B267A"/>
    <w:rsid w:val="003B3E5A"/>
    <w:rsid w:val="003B6922"/>
    <w:rsid w:val="003B71F4"/>
    <w:rsid w:val="003C0A15"/>
    <w:rsid w:val="003C3455"/>
    <w:rsid w:val="003C50F8"/>
    <w:rsid w:val="003C7F30"/>
    <w:rsid w:val="003D19E6"/>
    <w:rsid w:val="003D1C56"/>
    <w:rsid w:val="003D5B7E"/>
    <w:rsid w:val="003D6196"/>
    <w:rsid w:val="003D6D26"/>
    <w:rsid w:val="003D7A7A"/>
    <w:rsid w:val="003E1F99"/>
    <w:rsid w:val="003E4304"/>
    <w:rsid w:val="003E517F"/>
    <w:rsid w:val="003E5B46"/>
    <w:rsid w:val="003E636A"/>
    <w:rsid w:val="003E6FDB"/>
    <w:rsid w:val="003F33F9"/>
    <w:rsid w:val="003F353E"/>
    <w:rsid w:val="003F406E"/>
    <w:rsid w:val="003F4FEA"/>
    <w:rsid w:val="003F5062"/>
    <w:rsid w:val="003F572B"/>
    <w:rsid w:val="003F5C45"/>
    <w:rsid w:val="003F5DBC"/>
    <w:rsid w:val="003F669C"/>
    <w:rsid w:val="0040582F"/>
    <w:rsid w:val="00410F40"/>
    <w:rsid w:val="00410FBC"/>
    <w:rsid w:val="00411AC8"/>
    <w:rsid w:val="00411BC9"/>
    <w:rsid w:val="004129AE"/>
    <w:rsid w:val="00415AE5"/>
    <w:rsid w:val="0041748C"/>
    <w:rsid w:val="004230EF"/>
    <w:rsid w:val="00424971"/>
    <w:rsid w:val="00424A70"/>
    <w:rsid w:val="00432DA4"/>
    <w:rsid w:val="00435425"/>
    <w:rsid w:val="00435B59"/>
    <w:rsid w:val="00435BF0"/>
    <w:rsid w:val="00442BB4"/>
    <w:rsid w:val="00443839"/>
    <w:rsid w:val="00444131"/>
    <w:rsid w:val="00444D65"/>
    <w:rsid w:val="00446223"/>
    <w:rsid w:val="00447635"/>
    <w:rsid w:val="004502EA"/>
    <w:rsid w:val="00450B21"/>
    <w:rsid w:val="0045477A"/>
    <w:rsid w:val="00456A75"/>
    <w:rsid w:val="00457141"/>
    <w:rsid w:val="00460864"/>
    <w:rsid w:val="00460CC4"/>
    <w:rsid w:val="0046144F"/>
    <w:rsid w:val="00461EE0"/>
    <w:rsid w:val="00462A2C"/>
    <w:rsid w:val="00463011"/>
    <w:rsid w:val="00463B24"/>
    <w:rsid w:val="00466ED8"/>
    <w:rsid w:val="00471302"/>
    <w:rsid w:val="00471516"/>
    <w:rsid w:val="00474054"/>
    <w:rsid w:val="0047497F"/>
    <w:rsid w:val="00481F30"/>
    <w:rsid w:val="00482E7C"/>
    <w:rsid w:val="00483D3D"/>
    <w:rsid w:val="00485309"/>
    <w:rsid w:val="00486EB2"/>
    <w:rsid w:val="004905FA"/>
    <w:rsid w:val="00492863"/>
    <w:rsid w:val="004930C8"/>
    <w:rsid w:val="00493E66"/>
    <w:rsid w:val="00494B4A"/>
    <w:rsid w:val="0049720B"/>
    <w:rsid w:val="004A2209"/>
    <w:rsid w:val="004A4205"/>
    <w:rsid w:val="004A4A1C"/>
    <w:rsid w:val="004A522F"/>
    <w:rsid w:val="004A6BFC"/>
    <w:rsid w:val="004A7A95"/>
    <w:rsid w:val="004A7E82"/>
    <w:rsid w:val="004B0BFA"/>
    <w:rsid w:val="004B2B7E"/>
    <w:rsid w:val="004B7087"/>
    <w:rsid w:val="004B76AF"/>
    <w:rsid w:val="004C15FF"/>
    <w:rsid w:val="004C4BA5"/>
    <w:rsid w:val="004C5029"/>
    <w:rsid w:val="004C51FF"/>
    <w:rsid w:val="004C546D"/>
    <w:rsid w:val="004C5802"/>
    <w:rsid w:val="004C5CB7"/>
    <w:rsid w:val="004C73D8"/>
    <w:rsid w:val="004C74F6"/>
    <w:rsid w:val="004C7DF4"/>
    <w:rsid w:val="004D0320"/>
    <w:rsid w:val="004D058E"/>
    <w:rsid w:val="004D0D8A"/>
    <w:rsid w:val="004D26B9"/>
    <w:rsid w:val="004D2A97"/>
    <w:rsid w:val="004D3D53"/>
    <w:rsid w:val="004D4C53"/>
    <w:rsid w:val="004D57C7"/>
    <w:rsid w:val="004D5A58"/>
    <w:rsid w:val="004D6CDB"/>
    <w:rsid w:val="004D7014"/>
    <w:rsid w:val="004E2D40"/>
    <w:rsid w:val="004E2D7D"/>
    <w:rsid w:val="004E545C"/>
    <w:rsid w:val="004E63B3"/>
    <w:rsid w:val="004E746A"/>
    <w:rsid w:val="004F692E"/>
    <w:rsid w:val="004F70D0"/>
    <w:rsid w:val="004F7D5D"/>
    <w:rsid w:val="005012C9"/>
    <w:rsid w:val="00501845"/>
    <w:rsid w:val="005049F7"/>
    <w:rsid w:val="00504CB5"/>
    <w:rsid w:val="005056C7"/>
    <w:rsid w:val="00505CF1"/>
    <w:rsid w:val="0050736C"/>
    <w:rsid w:val="00510066"/>
    <w:rsid w:val="0051128F"/>
    <w:rsid w:val="005143B2"/>
    <w:rsid w:val="005145B2"/>
    <w:rsid w:val="00514BAF"/>
    <w:rsid w:val="0051516A"/>
    <w:rsid w:val="00515FB9"/>
    <w:rsid w:val="00516A76"/>
    <w:rsid w:val="00522A35"/>
    <w:rsid w:val="00525301"/>
    <w:rsid w:val="00525F5D"/>
    <w:rsid w:val="005276CE"/>
    <w:rsid w:val="00530AD9"/>
    <w:rsid w:val="00533711"/>
    <w:rsid w:val="005361A7"/>
    <w:rsid w:val="00536972"/>
    <w:rsid w:val="0053730F"/>
    <w:rsid w:val="00537808"/>
    <w:rsid w:val="00537A2E"/>
    <w:rsid w:val="0054020C"/>
    <w:rsid w:val="00541447"/>
    <w:rsid w:val="00544731"/>
    <w:rsid w:val="00545AB0"/>
    <w:rsid w:val="00546230"/>
    <w:rsid w:val="00551C58"/>
    <w:rsid w:val="005520A9"/>
    <w:rsid w:val="005539E3"/>
    <w:rsid w:val="00554CBD"/>
    <w:rsid w:val="0056054C"/>
    <w:rsid w:val="00560723"/>
    <w:rsid w:val="0056093E"/>
    <w:rsid w:val="00560A8F"/>
    <w:rsid w:val="00561219"/>
    <w:rsid w:val="00562BB5"/>
    <w:rsid w:val="005658C9"/>
    <w:rsid w:val="00565EC3"/>
    <w:rsid w:val="005660B9"/>
    <w:rsid w:val="005704E8"/>
    <w:rsid w:val="00572415"/>
    <w:rsid w:val="00574A54"/>
    <w:rsid w:val="0057670C"/>
    <w:rsid w:val="00576BB2"/>
    <w:rsid w:val="005775FA"/>
    <w:rsid w:val="005809AB"/>
    <w:rsid w:val="005822C0"/>
    <w:rsid w:val="00582325"/>
    <w:rsid w:val="00582D55"/>
    <w:rsid w:val="00583500"/>
    <w:rsid w:val="00583EFF"/>
    <w:rsid w:val="0058664A"/>
    <w:rsid w:val="005873F6"/>
    <w:rsid w:val="005878D1"/>
    <w:rsid w:val="005878E6"/>
    <w:rsid w:val="00591A68"/>
    <w:rsid w:val="005932CF"/>
    <w:rsid w:val="00595D8F"/>
    <w:rsid w:val="00595F90"/>
    <w:rsid w:val="005A08DE"/>
    <w:rsid w:val="005A19F1"/>
    <w:rsid w:val="005A4602"/>
    <w:rsid w:val="005A6020"/>
    <w:rsid w:val="005A64C2"/>
    <w:rsid w:val="005A7771"/>
    <w:rsid w:val="005A7798"/>
    <w:rsid w:val="005B0E1E"/>
    <w:rsid w:val="005B14F3"/>
    <w:rsid w:val="005B1727"/>
    <w:rsid w:val="005B2341"/>
    <w:rsid w:val="005B47C6"/>
    <w:rsid w:val="005B4D89"/>
    <w:rsid w:val="005C09D1"/>
    <w:rsid w:val="005C4C1F"/>
    <w:rsid w:val="005C6331"/>
    <w:rsid w:val="005D1231"/>
    <w:rsid w:val="005D22E8"/>
    <w:rsid w:val="005D2D1D"/>
    <w:rsid w:val="005D61A7"/>
    <w:rsid w:val="005E0A6C"/>
    <w:rsid w:val="005E0B72"/>
    <w:rsid w:val="005E3DEC"/>
    <w:rsid w:val="005E3EE7"/>
    <w:rsid w:val="005E6E1C"/>
    <w:rsid w:val="005E7615"/>
    <w:rsid w:val="005F018C"/>
    <w:rsid w:val="005F026D"/>
    <w:rsid w:val="005F0A6E"/>
    <w:rsid w:val="005F383C"/>
    <w:rsid w:val="005F4757"/>
    <w:rsid w:val="006007D5"/>
    <w:rsid w:val="00601B05"/>
    <w:rsid w:val="00601CEA"/>
    <w:rsid w:val="00602981"/>
    <w:rsid w:val="006037C5"/>
    <w:rsid w:val="00606CE1"/>
    <w:rsid w:val="00607C77"/>
    <w:rsid w:val="00607F6C"/>
    <w:rsid w:val="006118F7"/>
    <w:rsid w:val="0061400E"/>
    <w:rsid w:val="00615163"/>
    <w:rsid w:val="006152B5"/>
    <w:rsid w:val="0061615F"/>
    <w:rsid w:val="0061756B"/>
    <w:rsid w:val="006179C2"/>
    <w:rsid w:val="00621722"/>
    <w:rsid w:val="006267CD"/>
    <w:rsid w:val="00631B81"/>
    <w:rsid w:val="00635ECC"/>
    <w:rsid w:val="00640AF6"/>
    <w:rsid w:val="00640EB0"/>
    <w:rsid w:val="00641A21"/>
    <w:rsid w:val="006422F9"/>
    <w:rsid w:val="0064707F"/>
    <w:rsid w:val="0064788E"/>
    <w:rsid w:val="00647AA5"/>
    <w:rsid w:val="0065115E"/>
    <w:rsid w:val="006515CB"/>
    <w:rsid w:val="006518CE"/>
    <w:rsid w:val="00653891"/>
    <w:rsid w:val="00653DBA"/>
    <w:rsid w:val="00654643"/>
    <w:rsid w:val="006566A6"/>
    <w:rsid w:val="00656BF2"/>
    <w:rsid w:val="006578C5"/>
    <w:rsid w:val="00661B88"/>
    <w:rsid w:val="00663C39"/>
    <w:rsid w:val="00664B5C"/>
    <w:rsid w:val="006651EA"/>
    <w:rsid w:val="00666419"/>
    <w:rsid w:val="00666C85"/>
    <w:rsid w:val="0066784C"/>
    <w:rsid w:val="00671D6A"/>
    <w:rsid w:val="0067287D"/>
    <w:rsid w:val="006757BA"/>
    <w:rsid w:val="006774D3"/>
    <w:rsid w:val="006804C7"/>
    <w:rsid w:val="006806B4"/>
    <w:rsid w:val="00681607"/>
    <w:rsid w:val="00683BCF"/>
    <w:rsid w:val="00684F4D"/>
    <w:rsid w:val="006859F0"/>
    <w:rsid w:val="00692415"/>
    <w:rsid w:val="00693C45"/>
    <w:rsid w:val="006954C1"/>
    <w:rsid w:val="006A3665"/>
    <w:rsid w:val="006A38F6"/>
    <w:rsid w:val="006A3D88"/>
    <w:rsid w:val="006A6427"/>
    <w:rsid w:val="006A7A9F"/>
    <w:rsid w:val="006B01EE"/>
    <w:rsid w:val="006B03CA"/>
    <w:rsid w:val="006B2DDE"/>
    <w:rsid w:val="006B4994"/>
    <w:rsid w:val="006B7775"/>
    <w:rsid w:val="006C1F65"/>
    <w:rsid w:val="006C38D7"/>
    <w:rsid w:val="006C6086"/>
    <w:rsid w:val="006D035D"/>
    <w:rsid w:val="006D0573"/>
    <w:rsid w:val="006D3F52"/>
    <w:rsid w:val="006D5680"/>
    <w:rsid w:val="006E0B08"/>
    <w:rsid w:val="006E301B"/>
    <w:rsid w:val="006E401B"/>
    <w:rsid w:val="006E4036"/>
    <w:rsid w:val="006E4AC9"/>
    <w:rsid w:val="006E519D"/>
    <w:rsid w:val="006E5981"/>
    <w:rsid w:val="006E5A55"/>
    <w:rsid w:val="006E6220"/>
    <w:rsid w:val="006E7D27"/>
    <w:rsid w:val="006F1847"/>
    <w:rsid w:val="006F2130"/>
    <w:rsid w:val="006F2F61"/>
    <w:rsid w:val="006F31C3"/>
    <w:rsid w:val="0070127C"/>
    <w:rsid w:val="0070266C"/>
    <w:rsid w:val="007060B6"/>
    <w:rsid w:val="0070610B"/>
    <w:rsid w:val="00706AA8"/>
    <w:rsid w:val="007078B7"/>
    <w:rsid w:val="00710998"/>
    <w:rsid w:val="00712371"/>
    <w:rsid w:val="00715FD3"/>
    <w:rsid w:val="00716796"/>
    <w:rsid w:val="00716CD4"/>
    <w:rsid w:val="007175E1"/>
    <w:rsid w:val="007238E8"/>
    <w:rsid w:val="00723C55"/>
    <w:rsid w:val="00724554"/>
    <w:rsid w:val="007257D9"/>
    <w:rsid w:val="00730204"/>
    <w:rsid w:val="00730B2A"/>
    <w:rsid w:val="00734E9F"/>
    <w:rsid w:val="00740951"/>
    <w:rsid w:val="00741302"/>
    <w:rsid w:val="0074321F"/>
    <w:rsid w:val="0074377A"/>
    <w:rsid w:val="007451B9"/>
    <w:rsid w:val="007453CF"/>
    <w:rsid w:val="00746558"/>
    <w:rsid w:val="00746EF4"/>
    <w:rsid w:val="007473F0"/>
    <w:rsid w:val="0074753D"/>
    <w:rsid w:val="007501C4"/>
    <w:rsid w:val="007504C8"/>
    <w:rsid w:val="0075095B"/>
    <w:rsid w:val="007526A4"/>
    <w:rsid w:val="00752EF0"/>
    <w:rsid w:val="00753109"/>
    <w:rsid w:val="00755662"/>
    <w:rsid w:val="00755C81"/>
    <w:rsid w:val="0075620C"/>
    <w:rsid w:val="0076141F"/>
    <w:rsid w:val="00761D1B"/>
    <w:rsid w:val="0077104A"/>
    <w:rsid w:val="0077143F"/>
    <w:rsid w:val="00774CCA"/>
    <w:rsid w:val="00775EB2"/>
    <w:rsid w:val="0077644B"/>
    <w:rsid w:val="007829C3"/>
    <w:rsid w:val="0078343F"/>
    <w:rsid w:val="00784287"/>
    <w:rsid w:val="007871F8"/>
    <w:rsid w:val="00787814"/>
    <w:rsid w:val="00790943"/>
    <w:rsid w:val="007912A5"/>
    <w:rsid w:val="0079295B"/>
    <w:rsid w:val="00794AF4"/>
    <w:rsid w:val="0079648C"/>
    <w:rsid w:val="007971D4"/>
    <w:rsid w:val="00797D38"/>
    <w:rsid w:val="007A0EA3"/>
    <w:rsid w:val="007A3533"/>
    <w:rsid w:val="007A485D"/>
    <w:rsid w:val="007A4E28"/>
    <w:rsid w:val="007B00CA"/>
    <w:rsid w:val="007B29BB"/>
    <w:rsid w:val="007B373D"/>
    <w:rsid w:val="007B401C"/>
    <w:rsid w:val="007B4E4E"/>
    <w:rsid w:val="007B59E1"/>
    <w:rsid w:val="007B694A"/>
    <w:rsid w:val="007B6C7B"/>
    <w:rsid w:val="007C25F3"/>
    <w:rsid w:val="007C2685"/>
    <w:rsid w:val="007C2E26"/>
    <w:rsid w:val="007C31AC"/>
    <w:rsid w:val="007C38AA"/>
    <w:rsid w:val="007C4441"/>
    <w:rsid w:val="007C6143"/>
    <w:rsid w:val="007C6DE8"/>
    <w:rsid w:val="007D12A7"/>
    <w:rsid w:val="007D1C6A"/>
    <w:rsid w:val="007D39AD"/>
    <w:rsid w:val="007D3FC0"/>
    <w:rsid w:val="007D5533"/>
    <w:rsid w:val="007D74D6"/>
    <w:rsid w:val="007D7D8F"/>
    <w:rsid w:val="007D7E42"/>
    <w:rsid w:val="007E067B"/>
    <w:rsid w:val="007E3EFB"/>
    <w:rsid w:val="007E4616"/>
    <w:rsid w:val="007E55CF"/>
    <w:rsid w:val="007E681C"/>
    <w:rsid w:val="007E6D82"/>
    <w:rsid w:val="007F2793"/>
    <w:rsid w:val="007F2DB4"/>
    <w:rsid w:val="007F4488"/>
    <w:rsid w:val="007F638D"/>
    <w:rsid w:val="00800B0A"/>
    <w:rsid w:val="008013F1"/>
    <w:rsid w:val="00804429"/>
    <w:rsid w:val="008046E4"/>
    <w:rsid w:val="00804A28"/>
    <w:rsid w:val="00804E4E"/>
    <w:rsid w:val="008050C9"/>
    <w:rsid w:val="008059E1"/>
    <w:rsid w:val="0080739B"/>
    <w:rsid w:val="00807A1F"/>
    <w:rsid w:val="00811862"/>
    <w:rsid w:val="00811A76"/>
    <w:rsid w:val="00811C17"/>
    <w:rsid w:val="00813379"/>
    <w:rsid w:val="0081348D"/>
    <w:rsid w:val="008147AF"/>
    <w:rsid w:val="00822F57"/>
    <w:rsid w:val="00823879"/>
    <w:rsid w:val="00823D3A"/>
    <w:rsid w:val="00823F50"/>
    <w:rsid w:val="0082437D"/>
    <w:rsid w:val="008266EF"/>
    <w:rsid w:val="0083431D"/>
    <w:rsid w:val="00835838"/>
    <w:rsid w:val="0083657A"/>
    <w:rsid w:val="00837BB8"/>
    <w:rsid w:val="00840CC1"/>
    <w:rsid w:val="00840F92"/>
    <w:rsid w:val="00841B1B"/>
    <w:rsid w:val="00842E04"/>
    <w:rsid w:val="00845BCC"/>
    <w:rsid w:val="00845EC5"/>
    <w:rsid w:val="00847BDC"/>
    <w:rsid w:val="008501F0"/>
    <w:rsid w:val="00852719"/>
    <w:rsid w:val="00852AF2"/>
    <w:rsid w:val="00856B0F"/>
    <w:rsid w:val="0086172D"/>
    <w:rsid w:val="00862965"/>
    <w:rsid w:val="00862F03"/>
    <w:rsid w:val="008657C1"/>
    <w:rsid w:val="00865C9A"/>
    <w:rsid w:val="00866783"/>
    <w:rsid w:val="00866E35"/>
    <w:rsid w:val="00872317"/>
    <w:rsid w:val="008733B5"/>
    <w:rsid w:val="00873698"/>
    <w:rsid w:val="008747FE"/>
    <w:rsid w:val="008752B5"/>
    <w:rsid w:val="00881975"/>
    <w:rsid w:val="00882FA7"/>
    <w:rsid w:val="00883A1B"/>
    <w:rsid w:val="00885CDA"/>
    <w:rsid w:val="00885E37"/>
    <w:rsid w:val="008860EB"/>
    <w:rsid w:val="008932B3"/>
    <w:rsid w:val="00893E1F"/>
    <w:rsid w:val="00895ED8"/>
    <w:rsid w:val="00897DD3"/>
    <w:rsid w:val="008A0F13"/>
    <w:rsid w:val="008A29C6"/>
    <w:rsid w:val="008A4C49"/>
    <w:rsid w:val="008A582E"/>
    <w:rsid w:val="008A6ED6"/>
    <w:rsid w:val="008B01B9"/>
    <w:rsid w:val="008B0A5B"/>
    <w:rsid w:val="008B34DA"/>
    <w:rsid w:val="008B47F9"/>
    <w:rsid w:val="008B62E1"/>
    <w:rsid w:val="008C0A63"/>
    <w:rsid w:val="008C131C"/>
    <w:rsid w:val="008C36D2"/>
    <w:rsid w:val="008C4750"/>
    <w:rsid w:val="008C48B6"/>
    <w:rsid w:val="008C4AC4"/>
    <w:rsid w:val="008C532A"/>
    <w:rsid w:val="008C6C08"/>
    <w:rsid w:val="008D22AB"/>
    <w:rsid w:val="008D36A8"/>
    <w:rsid w:val="008D418B"/>
    <w:rsid w:val="008D4250"/>
    <w:rsid w:val="008D74E7"/>
    <w:rsid w:val="008E16E7"/>
    <w:rsid w:val="008E1D13"/>
    <w:rsid w:val="008E2476"/>
    <w:rsid w:val="008E2B73"/>
    <w:rsid w:val="008E4D53"/>
    <w:rsid w:val="00900122"/>
    <w:rsid w:val="0090144C"/>
    <w:rsid w:val="00901BBE"/>
    <w:rsid w:val="00902482"/>
    <w:rsid w:val="0090425D"/>
    <w:rsid w:val="00904D20"/>
    <w:rsid w:val="00906B58"/>
    <w:rsid w:val="009106C5"/>
    <w:rsid w:val="00912D04"/>
    <w:rsid w:val="00914C39"/>
    <w:rsid w:val="00915A38"/>
    <w:rsid w:val="00917BA7"/>
    <w:rsid w:val="00924DCC"/>
    <w:rsid w:val="00924DD8"/>
    <w:rsid w:val="009255AA"/>
    <w:rsid w:val="00925B52"/>
    <w:rsid w:val="00925EFD"/>
    <w:rsid w:val="00925F84"/>
    <w:rsid w:val="00927880"/>
    <w:rsid w:val="00937262"/>
    <w:rsid w:val="0093773F"/>
    <w:rsid w:val="00941058"/>
    <w:rsid w:val="009410F0"/>
    <w:rsid w:val="00943295"/>
    <w:rsid w:val="0094400B"/>
    <w:rsid w:val="0094732B"/>
    <w:rsid w:val="00952262"/>
    <w:rsid w:val="009557E5"/>
    <w:rsid w:val="0095624A"/>
    <w:rsid w:val="0095768D"/>
    <w:rsid w:val="0095780C"/>
    <w:rsid w:val="009578E4"/>
    <w:rsid w:val="00960667"/>
    <w:rsid w:val="00961099"/>
    <w:rsid w:val="00966E9B"/>
    <w:rsid w:val="00966F5A"/>
    <w:rsid w:val="00971949"/>
    <w:rsid w:val="0097213C"/>
    <w:rsid w:val="0097440A"/>
    <w:rsid w:val="00974AE2"/>
    <w:rsid w:val="00974B16"/>
    <w:rsid w:val="009753BA"/>
    <w:rsid w:val="00976A2A"/>
    <w:rsid w:val="00977C0E"/>
    <w:rsid w:val="0098157E"/>
    <w:rsid w:val="00986519"/>
    <w:rsid w:val="009865AC"/>
    <w:rsid w:val="009903FF"/>
    <w:rsid w:val="00992053"/>
    <w:rsid w:val="009938D3"/>
    <w:rsid w:val="009947CC"/>
    <w:rsid w:val="00994F6E"/>
    <w:rsid w:val="00996507"/>
    <w:rsid w:val="00997A17"/>
    <w:rsid w:val="009A039C"/>
    <w:rsid w:val="009A3327"/>
    <w:rsid w:val="009A3874"/>
    <w:rsid w:val="009A61B0"/>
    <w:rsid w:val="009A6357"/>
    <w:rsid w:val="009B150F"/>
    <w:rsid w:val="009B177F"/>
    <w:rsid w:val="009B2210"/>
    <w:rsid w:val="009B4B21"/>
    <w:rsid w:val="009B7254"/>
    <w:rsid w:val="009B7D83"/>
    <w:rsid w:val="009C158F"/>
    <w:rsid w:val="009C1626"/>
    <w:rsid w:val="009C1B66"/>
    <w:rsid w:val="009C2A8C"/>
    <w:rsid w:val="009C2EF7"/>
    <w:rsid w:val="009C3CBD"/>
    <w:rsid w:val="009C484F"/>
    <w:rsid w:val="009C4DED"/>
    <w:rsid w:val="009C641A"/>
    <w:rsid w:val="009C6A4A"/>
    <w:rsid w:val="009C6E2C"/>
    <w:rsid w:val="009D012D"/>
    <w:rsid w:val="009D12EE"/>
    <w:rsid w:val="009D20EA"/>
    <w:rsid w:val="009D4AAF"/>
    <w:rsid w:val="009D50EF"/>
    <w:rsid w:val="009D57FA"/>
    <w:rsid w:val="009E1BBA"/>
    <w:rsid w:val="009E279E"/>
    <w:rsid w:val="009E3399"/>
    <w:rsid w:val="009E475D"/>
    <w:rsid w:val="009E7174"/>
    <w:rsid w:val="009E776E"/>
    <w:rsid w:val="009F2E91"/>
    <w:rsid w:val="009F4475"/>
    <w:rsid w:val="009F47A7"/>
    <w:rsid w:val="009F7E08"/>
    <w:rsid w:val="00A00EA8"/>
    <w:rsid w:val="00A05104"/>
    <w:rsid w:val="00A10256"/>
    <w:rsid w:val="00A109B0"/>
    <w:rsid w:val="00A11187"/>
    <w:rsid w:val="00A117D0"/>
    <w:rsid w:val="00A11938"/>
    <w:rsid w:val="00A12D73"/>
    <w:rsid w:val="00A13FD6"/>
    <w:rsid w:val="00A14E6E"/>
    <w:rsid w:val="00A21644"/>
    <w:rsid w:val="00A25445"/>
    <w:rsid w:val="00A25581"/>
    <w:rsid w:val="00A258BD"/>
    <w:rsid w:val="00A26136"/>
    <w:rsid w:val="00A263C4"/>
    <w:rsid w:val="00A26595"/>
    <w:rsid w:val="00A30775"/>
    <w:rsid w:val="00A30EC2"/>
    <w:rsid w:val="00A31E20"/>
    <w:rsid w:val="00A32523"/>
    <w:rsid w:val="00A3308C"/>
    <w:rsid w:val="00A357AE"/>
    <w:rsid w:val="00A36365"/>
    <w:rsid w:val="00A40051"/>
    <w:rsid w:val="00A4026C"/>
    <w:rsid w:val="00A42692"/>
    <w:rsid w:val="00A43039"/>
    <w:rsid w:val="00A458DA"/>
    <w:rsid w:val="00A45CC8"/>
    <w:rsid w:val="00A474E2"/>
    <w:rsid w:val="00A47692"/>
    <w:rsid w:val="00A50DC7"/>
    <w:rsid w:val="00A51130"/>
    <w:rsid w:val="00A5113C"/>
    <w:rsid w:val="00A52ECF"/>
    <w:rsid w:val="00A56E2F"/>
    <w:rsid w:val="00A57004"/>
    <w:rsid w:val="00A570B9"/>
    <w:rsid w:val="00A63363"/>
    <w:rsid w:val="00A71016"/>
    <w:rsid w:val="00A716EF"/>
    <w:rsid w:val="00A722E9"/>
    <w:rsid w:val="00A76373"/>
    <w:rsid w:val="00A825D9"/>
    <w:rsid w:val="00A827F4"/>
    <w:rsid w:val="00A83BA8"/>
    <w:rsid w:val="00A83F46"/>
    <w:rsid w:val="00A84542"/>
    <w:rsid w:val="00A85299"/>
    <w:rsid w:val="00A86090"/>
    <w:rsid w:val="00A86670"/>
    <w:rsid w:val="00A9020C"/>
    <w:rsid w:val="00A906E5"/>
    <w:rsid w:val="00A91C37"/>
    <w:rsid w:val="00A9436B"/>
    <w:rsid w:val="00A94909"/>
    <w:rsid w:val="00A956A9"/>
    <w:rsid w:val="00A95C2E"/>
    <w:rsid w:val="00A95F77"/>
    <w:rsid w:val="00AA05AB"/>
    <w:rsid w:val="00AA23D2"/>
    <w:rsid w:val="00AA25E8"/>
    <w:rsid w:val="00AA3800"/>
    <w:rsid w:val="00AA5353"/>
    <w:rsid w:val="00AA5E5D"/>
    <w:rsid w:val="00AA67CB"/>
    <w:rsid w:val="00AA69A1"/>
    <w:rsid w:val="00AA71C3"/>
    <w:rsid w:val="00AA750D"/>
    <w:rsid w:val="00AA7A24"/>
    <w:rsid w:val="00AA7E35"/>
    <w:rsid w:val="00AB0438"/>
    <w:rsid w:val="00AB1FCB"/>
    <w:rsid w:val="00AB2723"/>
    <w:rsid w:val="00AB3E84"/>
    <w:rsid w:val="00AB7530"/>
    <w:rsid w:val="00AB7AE6"/>
    <w:rsid w:val="00AC0D02"/>
    <w:rsid w:val="00AC4A6D"/>
    <w:rsid w:val="00AC50EF"/>
    <w:rsid w:val="00AC558F"/>
    <w:rsid w:val="00AC724F"/>
    <w:rsid w:val="00AC76ED"/>
    <w:rsid w:val="00AD18AA"/>
    <w:rsid w:val="00AD2061"/>
    <w:rsid w:val="00AD42C1"/>
    <w:rsid w:val="00AD56D0"/>
    <w:rsid w:val="00AD5B80"/>
    <w:rsid w:val="00AE4E50"/>
    <w:rsid w:val="00AF09FC"/>
    <w:rsid w:val="00AF0DF0"/>
    <w:rsid w:val="00AF1389"/>
    <w:rsid w:val="00AF274B"/>
    <w:rsid w:val="00AF2E40"/>
    <w:rsid w:val="00AF37EC"/>
    <w:rsid w:val="00AF38EE"/>
    <w:rsid w:val="00AF4A57"/>
    <w:rsid w:val="00AF4F0D"/>
    <w:rsid w:val="00AF54B2"/>
    <w:rsid w:val="00AF59F9"/>
    <w:rsid w:val="00AF5E47"/>
    <w:rsid w:val="00B005DB"/>
    <w:rsid w:val="00B012CA"/>
    <w:rsid w:val="00B024D8"/>
    <w:rsid w:val="00B03B95"/>
    <w:rsid w:val="00B03DEB"/>
    <w:rsid w:val="00B055D7"/>
    <w:rsid w:val="00B05998"/>
    <w:rsid w:val="00B06814"/>
    <w:rsid w:val="00B0729E"/>
    <w:rsid w:val="00B109E4"/>
    <w:rsid w:val="00B11148"/>
    <w:rsid w:val="00B11F0B"/>
    <w:rsid w:val="00B13298"/>
    <w:rsid w:val="00B143FA"/>
    <w:rsid w:val="00B17958"/>
    <w:rsid w:val="00B22980"/>
    <w:rsid w:val="00B25818"/>
    <w:rsid w:val="00B25F70"/>
    <w:rsid w:val="00B26329"/>
    <w:rsid w:val="00B26841"/>
    <w:rsid w:val="00B27580"/>
    <w:rsid w:val="00B3125D"/>
    <w:rsid w:val="00B31E26"/>
    <w:rsid w:val="00B337EC"/>
    <w:rsid w:val="00B34F09"/>
    <w:rsid w:val="00B35466"/>
    <w:rsid w:val="00B3682F"/>
    <w:rsid w:val="00B407DF"/>
    <w:rsid w:val="00B4098E"/>
    <w:rsid w:val="00B42428"/>
    <w:rsid w:val="00B42B33"/>
    <w:rsid w:val="00B439F4"/>
    <w:rsid w:val="00B46205"/>
    <w:rsid w:val="00B46F5C"/>
    <w:rsid w:val="00B46FF2"/>
    <w:rsid w:val="00B478FC"/>
    <w:rsid w:val="00B47AB3"/>
    <w:rsid w:val="00B51C8D"/>
    <w:rsid w:val="00B52614"/>
    <w:rsid w:val="00B53B9B"/>
    <w:rsid w:val="00B567C1"/>
    <w:rsid w:val="00B57150"/>
    <w:rsid w:val="00B57402"/>
    <w:rsid w:val="00B60639"/>
    <w:rsid w:val="00B62641"/>
    <w:rsid w:val="00B637FC"/>
    <w:rsid w:val="00B63C4E"/>
    <w:rsid w:val="00B643E0"/>
    <w:rsid w:val="00B644FE"/>
    <w:rsid w:val="00B67B6B"/>
    <w:rsid w:val="00B70BDA"/>
    <w:rsid w:val="00B71405"/>
    <w:rsid w:val="00B727D1"/>
    <w:rsid w:val="00B72C03"/>
    <w:rsid w:val="00B73E18"/>
    <w:rsid w:val="00B759CA"/>
    <w:rsid w:val="00B80C6C"/>
    <w:rsid w:val="00B81113"/>
    <w:rsid w:val="00B82038"/>
    <w:rsid w:val="00B82D51"/>
    <w:rsid w:val="00B83DF0"/>
    <w:rsid w:val="00B84C44"/>
    <w:rsid w:val="00B85FBE"/>
    <w:rsid w:val="00B86D5D"/>
    <w:rsid w:val="00B8774D"/>
    <w:rsid w:val="00B9339D"/>
    <w:rsid w:val="00B96F78"/>
    <w:rsid w:val="00B97F1F"/>
    <w:rsid w:val="00BA163C"/>
    <w:rsid w:val="00BA182D"/>
    <w:rsid w:val="00BA2CE2"/>
    <w:rsid w:val="00BA3D5D"/>
    <w:rsid w:val="00BA49B5"/>
    <w:rsid w:val="00BA5301"/>
    <w:rsid w:val="00BA5303"/>
    <w:rsid w:val="00BA534A"/>
    <w:rsid w:val="00BA5B5B"/>
    <w:rsid w:val="00BA5F5F"/>
    <w:rsid w:val="00BA5FBD"/>
    <w:rsid w:val="00BA66D6"/>
    <w:rsid w:val="00BB491E"/>
    <w:rsid w:val="00BB703B"/>
    <w:rsid w:val="00BC029C"/>
    <w:rsid w:val="00BC076E"/>
    <w:rsid w:val="00BC1341"/>
    <w:rsid w:val="00BC2311"/>
    <w:rsid w:val="00BC2D2C"/>
    <w:rsid w:val="00BC3A97"/>
    <w:rsid w:val="00BC469D"/>
    <w:rsid w:val="00BC5576"/>
    <w:rsid w:val="00BC5E40"/>
    <w:rsid w:val="00BD1CE7"/>
    <w:rsid w:val="00BD228F"/>
    <w:rsid w:val="00BD52D8"/>
    <w:rsid w:val="00BE156C"/>
    <w:rsid w:val="00BE1EE8"/>
    <w:rsid w:val="00BE2207"/>
    <w:rsid w:val="00BE23ED"/>
    <w:rsid w:val="00BE6CFC"/>
    <w:rsid w:val="00BF10A8"/>
    <w:rsid w:val="00BF48EA"/>
    <w:rsid w:val="00BF5517"/>
    <w:rsid w:val="00BF6B36"/>
    <w:rsid w:val="00C0102D"/>
    <w:rsid w:val="00C02573"/>
    <w:rsid w:val="00C03060"/>
    <w:rsid w:val="00C03910"/>
    <w:rsid w:val="00C03BB7"/>
    <w:rsid w:val="00C03CA0"/>
    <w:rsid w:val="00C043E5"/>
    <w:rsid w:val="00C11022"/>
    <w:rsid w:val="00C12089"/>
    <w:rsid w:val="00C12667"/>
    <w:rsid w:val="00C17BA2"/>
    <w:rsid w:val="00C17E68"/>
    <w:rsid w:val="00C2082C"/>
    <w:rsid w:val="00C216EF"/>
    <w:rsid w:val="00C22B4D"/>
    <w:rsid w:val="00C22C9E"/>
    <w:rsid w:val="00C24E16"/>
    <w:rsid w:val="00C2617D"/>
    <w:rsid w:val="00C26E27"/>
    <w:rsid w:val="00C33A9A"/>
    <w:rsid w:val="00C35472"/>
    <w:rsid w:val="00C3564A"/>
    <w:rsid w:val="00C405F6"/>
    <w:rsid w:val="00C4380A"/>
    <w:rsid w:val="00C50126"/>
    <w:rsid w:val="00C516C9"/>
    <w:rsid w:val="00C51991"/>
    <w:rsid w:val="00C54247"/>
    <w:rsid w:val="00C5600C"/>
    <w:rsid w:val="00C56DC2"/>
    <w:rsid w:val="00C56E60"/>
    <w:rsid w:val="00C61C33"/>
    <w:rsid w:val="00C62031"/>
    <w:rsid w:val="00C628E0"/>
    <w:rsid w:val="00C62E84"/>
    <w:rsid w:val="00C65E64"/>
    <w:rsid w:val="00C70857"/>
    <w:rsid w:val="00C714F5"/>
    <w:rsid w:val="00C71654"/>
    <w:rsid w:val="00C71906"/>
    <w:rsid w:val="00C72FE6"/>
    <w:rsid w:val="00C73974"/>
    <w:rsid w:val="00C74687"/>
    <w:rsid w:val="00C75B53"/>
    <w:rsid w:val="00C771DD"/>
    <w:rsid w:val="00C77839"/>
    <w:rsid w:val="00C80D3A"/>
    <w:rsid w:val="00C81D78"/>
    <w:rsid w:val="00C8338A"/>
    <w:rsid w:val="00C83DA3"/>
    <w:rsid w:val="00C84762"/>
    <w:rsid w:val="00C84768"/>
    <w:rsid w:val="00C87156"/>
    <w:rsid w:val="00C87DFE"/>
    <w:rsid w:val="00C90F9F"/>
    <w:rsid w:val="00C91F63"/>
    <w:rsid w:val="00C94B0E"/>
    <w:rsid w:val="00CA5C34"/>
    <w:rsid w:val="00CA6199"/>
    <w:rsid w:val="00CA6D22"/>
    <w:rsid w:val="00CA70D6"/>
    <w:rsid w:val="00CB006C"/>
    <w:rsid w:val="00CB049E"/>
    <w:rsid w:val="00CB481A"/>
    <w:rsid w:val="00CB5A23"/>
    <w:rsid w:val="00CB6FAC"/>
    <w:rsid w:val="00CB751D"/>
    <w:rsid w:val="00CC2E46"/>
    <w:rsid w:val="00CC3B36"/>
    <w:rsid w:val="00CC794F"/>
    <w:rsid w:val="00CD07A6"/>
    <w:rsid w:val="00CD0F52"/>
    <w:rsid w:val="00CD2EDC"/>
    <w:rsid w:val="00CD7917"/>
    <w:rsid w:val="00CD7A49"/>
    <w:rsid w:val="00CE04F0"/>
    <w:rsid w:val="00CE055D"/>
    <w:rsid w:val="00CE0D24"/>
    <w:rsid w:val="00CE36D9"/>
    <w:rsid w:val="00CE386D"/>
    <w:rsid w:val="00CE5E58"/>
    <w:rsid w:val="00CE7A35"/>
    <w:rsid w:val="00CF0D18"/>
    <w:rsid w:val="00CF1AF8"/>
    <w:rsid w:val="00CF256F"/>
    <w:rsid w:val="00CF2A03"/>
    <w:rsid w:val="00CF337A"/>
    <w:rsid w:val="00D00E7D"/>
    <w:rsid w:val="00D01B00"/>
    <w:rsid w:val="00D01B60"/>
    <w:rsid w:val="00D026F4"/>
    <w:rsid w:val="00D029D4"/>
    <w:rsid w:val="00D030B7"/>
    <w:rsid w:val="00D03732"/>
    <w:rsid w:val="00D07063"/>
    <w:rsid w:val="00D14034"/>
    <w:rsid w:val="00D20413"/>
    <w:rsid w:val="00D2161A"/>
    <w:rsid w:val="00D239EF"/>
    <w:rsid w:val="00D271F7"/>
    <w:rsid w:val="00D30018"/>
    <w:rsid w:val="00D31D91"/>
    <w:rsid w:val="00D32A0F"/>
    <w:rsid w:val="00D3639D"/>
    <w:rsid w:val="00D36B4D"/>
    <w:rsid w:val="00D4285C"/>
    <w:rsid w:val="00D42DD7"/>
    <w:rsid w:val="00D45929"/>
    <w:rsid w:val="00D46804"/>
    <w:rsid w:val="00D46DF8"/>
    <w:rsid w:val="00D470DB"/>
    <w:rsid w:val="00D5032C"/>
    <w:rsid w:val="00D50B57"/>
    <w:rsid w:val="00D525D3"/>
    <w:rsid w:val="00D52EFE"/>
    <w:rsid w:val="00D6178E"/>
    <w:rsid w:val="00D620A3"/>
    <w:rsid w:val="00D62DC3"/>
    <w:rsid w:val="00D63367"/>
    <w:rsid w:val="00D6387E"/>
    <w:rsid w:val="00D63A9C"/>
    <w:rsid w:val="00D63BED"/>
    <w:rsid w:val="00D642DA"/>
    <w:rsid w:val="00D64D97"/>
    <w:rsid w:val="00D656AB"/>
    <w:rsid w:val="00D666E5"/>
    <w:rsid w:val="00D70756"/>
    <w:rsid w:val="00D72BF3"/>
    <w:rsid w:val="00D72EB7"/>
    <w:rsid w:val="00D755A9"/>
    <w:rsid w:val="00D77194"/>
    <w:rsid w:val="00D804C8"/>
    <w:rsid w:val="00D80E1E"/>
    <w:rsid w:val="00D81CD1"/>
    <w:rsid w:val="00D81F25"/>
    <w:rsid w:val="00D82526"/>
    <w:rsid w:val="00D82C75"/>
    <w:rsid w:val="00D82F00"/>
    <w:rsid w:val="00D84610"/>
    <w:rsid w:val="00D84682"/>
    <w:rsid w:val="00D84780"/>
    <w:rsid w:val="00D84C15"/>
    <w:rsid w:val="00D8570B"/>
    <w:rsid w:val="00D87845"/>
    <w:rsid w:val="00D901FC"/>
    <w:rsid w:val="00D91873"/>
    <w:rsid w:val="00D92D42"/>
    <w:rsid w:val="00D934FA"/>
    <w:rsid w:val="00D94B04"/>
    <w:rsid w:val="00D94B8A"/>
    <w:rsid w:val="00D954DE"/>
    <w:rsid w:val="00D95756"/>
    <w:rsid w:val="00D95CFE"/>
    <w:rsid w:val="00DA0208"/>
    <w:rsid w:val="00DA7DE6"/>
    <w:rsid w:val="00DB1AEF"/>
    <w:rsid w:val="00DB2A1C"/>
    <w:rsid w:val="00DB4365"/>
    <w:rsid w:val="00DB4A34"/>
    <w:rsid w:val="00DB4ECF"/>
    <w:rsid w:val="00DB7DC7"/>
    <w:rsid w:val="00DC0D7F"/>
    <w:rsid w:val="00DC1571"/>
    <w:rsid w:val="00DC239D"/>
    <w:rsid w:val="00DC25D7"/>
    <w:rsid w:val="00DC2F18"/>
    <w:rsid w:val="00DC3105"/>
    <w:rsid w:val="00DC31C9"/>
    <w:rsid w:val="00DC3369"/>
    <w:rsid w:val="00DC3959"/>
    <w:rsid w:val="00DC426D"/>
    <w:rsid w:val="00DC4DC7"/>
    <w:rsid w:val="00DD2051"/>
    <w:rsid w:val="00DD260A"/>
    <w:rsid w:val="00DD3882"/>
    <w:rsid w:val="00DD421C"/>
    <w:rsid w:val="00DD58E7"/>
    <w:rsid w:val="00DE1CEE"/>
    <w:rsid w:val="00DE3A72"/>
    <w:rsid w:val="00DE588E"/>
    <w:rsid w:val="00DE6B78"/>
    <w:rsid w:val="00DE7CBC"/>
    <w:rsid w:val="00DF00CD"/>
    <w:rsid w:val="00DF02B7"/>
    <w:rsid w:val="00DF17B7"/>
    <w:rsid w:val="00DF2252"/>
    <w:rsid w:val="00DF2D11"/>
    <w:rsid w:val="00DF2FBC"/>
    <w:rsid w:val="00DF43E5"/>
    <w:rsid w:val="00DF5EA4"/>
    <w:rsid w:val="00DF6E2C"/>
    <w:rsid w:val="00DF6E53"/>
    <w:rsid w:val="00DF7677"/>
    <w:rsid w:val="00E00344"/>
    <w:rsid w:val="00E004A2"/>
    <w:rsid w:val="00E01CBF"/>
    <w:rsid w:val="00E0210D"/>
    <w:rsid w:val="00E0387F"/>
    <w:rsid w:val="00E03DBF"/>
    <w:rsid w:val="00E04A02"/>
    <w:rsid w:val="00E05ADA"/>
    <w:rsid w:val="00E06492"/>
    <w:rsid w:val="00E0791A"/>
    <w:rsid w:val="00E10011"/>
    <w:rsid w:val="00E10D3F"/>
    <w:rsid w:val="00E1123F"/>
    <w:rsid w:val="00E137A5"/>
    <w:rsid w:val="00E13B14"/>
    <w:rsid w:val="00E14F00"/>
    <w:rsid w:val="00E16298"/>
    <w:rsid w:val="00E171DB"/>
    <w:rsid w:val="00E172BC"/>
    <w:rsid w:val="00E201C8"/>
    <w:rsid w:val="00E21051"/>
    <w:rsid w:val="00E2147D"/>
    <w:rsid w:val="00E2264E"/>
    <w:rsid w:val="00E30DBE"/>
    <w:rsid w:val="00E3309C"/>
    <w:rsid w:val="00E34496"/>
    <w:rsid w:val="00E43C4C"/>
    <w:rsid w:val="00E47806"/>
    <w:rsid w:val="00E50BB7"/>
    <w:rsid w:val="00E52381"/>
    <w:rsid w:val="00E55A22"/>
    <w:rsid w:val="00E57B7C"/>
    <w:rsid w:val="00E611D7"/>
    <w:rsid w:val="00E61309"/>
    <w:rsid w:val="00E61E77"/>
    <w:rsid w:val="00E62238"/>
    <w:rsid w:val="00E65FDA"/>
    <w:rsid w:val="00E6682D"/>
    <w:rsid w:val="00E6699C"/>
    <w:rsid w:val="00E74FFC"/>
    <w:rsid w:val="00E76F31"/>
    <w:rsid w:val="00E775B7"/>
    <w:rsid w:val="00E81234"/>
    <w:rsid w:val="00E815FB"/>
    <w:rsid w:val="00E821FF"/>
    <w:rsid w:val="00E8245C"/>
    <w:rsid w:val="00E827AC"/>
    <w:rsid w:val="00E84C6C"/>
    <w:rsid w:val="00E85E73"/>
    <w:rsid w:val="00E87572"/>
    <w:rsid w:val="00E90FEF"/>
    <w:rsid w:val="00E91CB6"/>
    <w:rsid w:val="00E9226D"/>
    <w:rsid w:val="00E934BD"/>
    <w:rsid w:val="00E95A0B"/>
    <w:rsid w:val="00E96C41"/>
    <w:rsid w:val="00EA372C"/>
    <w:rsid w:val="00EA3CDF"/>
    <w:rsid w:val="00EA426C"/>
    <w:rsid w:val="00EA4813"/>
    <w:rsid w:val="00EA4B95"/>
    <w:rsid w:val="00EA597A"/>
    <w:rsid w:val="00EA65E2"/>
    <w:rsid w:val="00EA6FB2"/>
    <w:rsid w:val="00EA7A86"/>
    <w:rsid w:val="00EA7E77"/>
    <w:rsid w:val="00EA7F8D"/>
    <w:rsid w:val="00EB0639"/>
    <w:rsid w:val="00EB0D84"/>
    <w:rsid w:val="00EB0EAD"/>
    <w:rsid w:val="00EB30DE"/>
    <w:rsid w:val="00EB3BD8"/>
    <w:rsid w:val="00EB7620"/>
    <w:rsid w:val="00EB7ACB"/>
    <w:rsid w:val="00EC05B3"/>
    <w:rsid w:val="00EC0ABC"/>
    <w:rsid w:val="00EC2431"/>
    <w:rsid w:val="00EC3530"/>
    <w:rsid w:val="00EC52AF"/>
    <w:rsid w:val="00EC697F"/>
    <w:rsid w:val="00EC6EF2"/>
    <w:rsid w:val="00EC778E"/>
    <w:rsid w:val="00ED0479"/>
    <w:rsid w:val="00ED0529"/>
    <w:rsid w:val="00ED2104"/>
    <w:rsid w:val="00ED2554"/>
    <w:rsid w:val="00ED28EE"/>
    <w:rsid w:val="00ED373F"/>
    <w:rsid w:val="00ED4D1D"/>
    <w:rsid w:val="00ED5243"/>
    <w:rsid w:val="00ED5BF5"/>
    <w:rsid w:val="00ED641F"/>
    <w:rsid w:val="00ED6D1E"/>
    <w:rsid w:val="00EE09EA"/>
    <w:rsid w:val="00EE14AE"/>
    <w:rsid w:val="00EE2A4D"/>
    <w:rsid w:val="00EE3A4F"/>
    <w:rsid w:val="00EE6E8F"/>
    <w:rsid w:val="00EF1A5A"/>
    <w:rsid w:val="00EF39C3"/>
    <w:rsid w:val="00EF58ED"/>
    <w:rsid w:val="00EF5C9E"/>
    <w:rsid w:val="00EF7843"/>
    <w:rsid w:val="00F0007B"/>
    <w:rsid w:val="00F0132A"/>
    <w:rsid w:val="00F01933"/>
    <w:rsid w:val="00F01C4D"/>
    <w:rsid w:val="00F02B6D"/>
    <w:rsid w:val="00F033F3"/>
    <w:rsid w:val="00F03D23"/>
    <w:rsid w:val="00F04530"/>
    <w:rsid w:val="00F04B91"/>
    <w:rsid w:val="00F05404"/>
    <w:rsid w:val="00F05FB1"/>
    <w:rsid w:val="00F06F79"/>
    <w:rsid w:val="00F11272"/>
    <w:rsid w:val="00F139A9"/>
    <w:rsid w:val="00F142A3"/>
    <w:rsid w:val="00F142E0"/>
    <w:rsid w:val="00F16E8A"/>
    <w:rsid w:val="00F20B92"/>
    <w:rsid w:val="00F277AB"/>
    <w:rsid w:val="00F30569"/>
    <w:rsid w:val="00F31EC9"/>
    <w:rsid w:val="00F37971"/>
    <w:rsid w:val="00F40B4F"/>
    <w:rsid w:val="00F41092"/>
    <w:rsid w:val="00F42BFC"/>
    <w:rsid w:val="00F47DE4"/>
    <w:rsid w:val="00F504E8"/>
    <w:rsid w:val="00F55771"/>
    <w:rsid w:val="00F60391"/>
    <w:rsid w:val="00F62833"/>
    <w:rsid w:val="00F62AB3"/>
    <w:rsid w:val="00F62D95"/>
    <w:rsid w:val="00F6326C"/>
    <w:rsid w:val="00F718D4"/>
    <w:rsid w:val="00F72012"/>
    <w:rsid w:val="00F723FB"/>
    <w:rsid w:val="00F724D8"/>
    <w:rsid w:val="00F73AB0"/>
    <w:rsid w:val="00F75F18"/>
    <w:rsid w:val="00F7782C"/>
    <w:rsid w:val="00F80F8A"/>
    <w:rsid w:val="00F82B39"/>
    <w:rsid w:val="00F82FBA"/>
    <w:rsid w:val="00F83874"/>
    <w:rsid w:val="00F84447"/>
    <w:rsid w:val="00F951B8"/>
    <w:rsid w:val="00FA0948"/>
    <w:rsid w:val="00FA1863"/>
    <w:rsid w:val="00FA1D0A"/>
    <w:rsid w:val="00FA2261"/>
    <w:rsid w:val="00FA44B4"/>
    <w:rsid w:val="00FA5447"/>
    <w:rsid w:val="00FA5696"/>
    <w:rsid w:val="00FA66F3"/>
    <w:rsid w:val="00FA7088"/>
    <w:rsid w:val="00FA77FD"/>
    <w:rsid w:val="00FA7870"/>
    <w:rsid w:val="00FB1929"/>
    <w:rsid w:val="00FB3859"/>
    <w:rsid w:val="00FB4100"/>
    <w:rsid w:val="00FB4482"/>
    <w:rsid w:val="00FB487C"/>
    <w:rsid w:val="00FB7418"/>
    <w:rsid w:val="00FC020C"/>
    <w:rsid w:val="00FC041F"/>
    <w:rsid w:val="00FC1757"/>
    <w:rsid w:val="00FC3EBC"/>
    <w:rsid w:val="00FC50DF"/>
    <w:rsid w:val="00FC575D"/>
    <w:rsid w:val="00FC7FB0"/>
    <w:rsid w:val="00FD1041"/>
    <w:rsid w:val="00FD1507"/>
    <w:rsid w:val="00FD2118"/>
    <w:rsid w:val="00FD2A9B"/>
    <w:rsid w:val="00FD38E8"/>
    <w:rsid w:val="00FD4E53"/>
    <w:rsid w:val="00FD53FA"/>
    <w:rsid w:val="00FD6416"/>
    <w:rsid w:val="00FD7037"/>
    <w:rsid w:val="00FD7F9F"/>
    <w:rsid w:val="00FE00A8"/>
    <w:rsid w:val="00FE1160"/>
    <w:rsid w:val="00FE307D"/>
    <w:rsid w:val="00FE332F"/>
    <w:rsid w:val="00FE3CE2"/>
    <w:rsid w:val="00FE4B30"/>
    <w:rsid w:val="00FE75E1"/>
    <w:rsid w:val="00FE769B"/>
    <w:rsid w:val="00FF0846"/>
    <w:rsid w:val="00FF1EFA"/>
    <w:rsid w:val="00FF2400"/>
    <w:rsid w:val="00FF2708"/>
    <w:rsid w:val="00FF281C"/>
    <w:rsid w:val="00FF388A"/>
    <w:rsid w:val="00FF72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E72349"/>
  <w15:docId w15:val="{EDCC9294-3709-43D6-B01B-385BAE400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7170"/>
  </w:style>
  <w:style w:type="paragraph" w:styleId="Heading1">
    <w:name w:val="heading 1"/>
    <w:basedOn w:val="Normal"/>
    <w:next w:val="Normal"/>
    <w:link w:val="Heading1Char"/>
    <w:uiPriority w:val="9"/>
    <w:qFormat/>
    <w:rsid w:val="00187983"/>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B3125D"/>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B3125D"/>
    <w:pPr>
      <w:keepNext/>
      <w:keepLines/>
      <w:spacing w:before="40" w:after="0" w:line="259" w:lineRule="auto"/>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F142E0"/>
    <w:pPr>
      <w:keepNext/>
      <w:keepLines/>
      <w:spacing w:before="80" w:after="0" w:line="288" w:lineRule="auto"/>
      <w:outlineLvl w:val="3"/>
    </w:pPr>
    <w:rPr>
      <w:rFonts w:asciiTheme="majorHAnsi" w:eastAsiaTheme="majorEastAsia" w:hAnsiTheme="majorHAnsi" w:cstheme="majorBidi"/>
      <w:color w:val="F79646" w:themeColor="accent6"/>
    </w:rPr>
  </w:style>
  <w:style w:type="paragraph" w:styleId="Heading5">
    <w:name w:val="heading 5"/>
    <w:basedOn w:val="Normal"/>
    <w:next w:val="Normal"/>
    <w:link w:val="Heading5Char"/>
    <w:uiPriority w:val="9"/>
    <w:semiHidden/>
    <w:unhideWhenUsed/>
    <w:qFormat/>
    <w:rsid w:val="00F142E0"/>
    <w:pPr>
      <w:keepNext/>
      <w:keepLines/>
      <w:spacing w:before="40" w:after="0" w:line="288" w:lineRule="auto"/>
      <w:outlineLvl w:val="4"/>
    </w:pPr>
    <w:rPr>
      <w:rFonts w:asciiTheme="majorHAnsi" w:eastAsiaTheme="majorEastAsia" w:hAnsiTheme="majorHAnsi" w:cstheme="majorBidi"/>
      <w:i/>
      <w:iCs/>
      <w:color w:val="F79646" w:themeColor="accent6"/>
    </w:rPr>
  </w:style>
  <w:style w:type="paragraph" w:styleId="Heading6">
    <w:name w:val="heading 6"/>
    <w:basedOn w:val="Normal"/>
    <w:next w:val="Normal"/>
    <w:link w:val="Heading6Char"/>
    <w:uiPriority w:val="9"/>
    <w:semiHidden/>
    <w:unhideWhenUsed/>
    <w:qFormat/>
    <w:rsid w:val="00F142E0"/>
    <w:pPr>
      <w:keepNext/>
      <w:keepLines/>
      <w:spacing w:before="40" w:after="0" w:line="288" w:lineRule="auto"/>
      <w:outlineLvl w:val="5"/>
    </w:pPr>
    <w:rPr>
      <w:rFonts w:asciiTheme="majorHAnsi" w:eastAsiaTheme="majorEastAsia" w:hAnsiTheme="majorHAnsi" w:cstheme="majorBidi"/>
      <w:color w:val="F79646" w:themeColor="accent6"/>
      <w:sz w:val="21"/>
      <w:szCs w:val="21"/>
    </w:rPr>
  </w:style>
  <w:style w:type="paragraph" w:styleId="Heading7">
    <w:name w:val="heading 7"/>
    <w:basedOn w:val="Normal"/>
    <w:next w:val="Normal"/>
    <w:link w:val="Heading7Char"/>
    <w:uiPriority w:val="9"/>
    <w:semiHidden/>
    <w:unhideWhenUsed/>
    <w:qFormat/>
    <w:rsid w:val="00F142E0"/>
    <w:pPr>
      <w:keepNext/>
      <w:keepLines/>
      <w:spacing w:before="40" w:after="0" w:line="288" w:lineRule="auto"/>
      <w:outlineLvl w:val="6"/>
    </w:pPr>
    <w:rPr>
      <w:rFonts w:asciiTheme="majorHAnsi" w:eastAsiaTheme="majorEastAsia" w:hAnsiTheme="majorHAnsi" w:cstheme="majorBidi"/>
      <w:b/>
      <w:bCs/>
      <w:color w:val="F79646" w:themeColor="accent6"/>
      <w:sz w:val="21"/>
      <w:szCs w:val="21"/>
    </w:rPr>
  </w:style>
  <w:style w:type="paragraph" w:styleId="Heading8">
    <w:name w:val="heading 8"/>
    <w:basedOn w:val="Normal"/>
    <w:next w:val="Normal"/>
    <w:link w:val="Heading8Char"/>
    <w:uiPriority w:val="9"/>
    <w:semiHidden/>
    <w:unhideWhenUsed/>
    <w:qFormat/>
    <w:rsid w:val="00F142E0"/>
    <w:pPr>
      <w:keepNext/>
      <w:keepLines/>
      <w:spacing w:before="40" w:after="0" w:line="288" w:lineRule="auto"/>
      <w:outlineLvl w:val="7"/>
    </w:pPr>
    <w:rPr>
      <w:rFonts w:asciiTheme="majorHAnsi" w:eastAsiaTheme="majorEastAsia" w:hAnsiTheme="majorHAnsi" w:cstheme="majorBidi"/>
      <w:b/>
      <w:bCs/>
      <w:i/>
      <w:iCs/>
      <w:color w:val="F79646" w:themeColor="accent6"/>
      <w:sz w:val="20"/>
      <w:szCs w:val="20"/>
    </w:rPr>
  </w:style>
  <w:style w:type="paragraph" w:styleId="Heading9">
    <w:name w:val="heading 9"/>
    <w:basedOn w:val="Normal"/>
    <w:next w:val="Normal"/>
    <w:link w:val="Heading9Char"/>
    <w:uiPriority w:val="9"/>
    <w:semiHidden/>
    <w:unhideWhenUsed/>
    <w:qFormat/>
    <w:rsid w:val="00F142E0"/>
    <w:pPr>
      <w:keepNext/>
      <w:keepLines/>
      <w:spacing w:before="40" w:after="0" w:line="288" w:lineRule="auto"/>
      <w:outlineLvl w:val="8"/>
    </w:pPr>
    <w:rPr>
      <w:rFonts w:asciiTheme="majorHAnsi" w:eastAsiaTheme="majorEastAsia" w:hAnsiTheme="majorHAnsi" w:cstheme="majorBidi"/>
      <w:i/>
      <w:iCs/>
      <w:color w:val="F79646"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47FE"/>
    <w:pPr>
      <w:ind w:left="720"/>
      <w:contextualSpacing/>
    </w:pPr>
  </w:style>
  <w:style w:type="character" w:styleId="Hyperlink">
    <w:name w:val="Hyperlink"/>
    <w:basedOn w:val="DefaultParagraphFont"/>
    <w:uiPriority w:val="99"/>
    <w:unhideWhenUsed/>
    <w:rsid w:val="00082902"/>
    <w:rPr>
      <w:color w:val="0000FF" w:themeColor="hyperlink"/>
      <w:u w:val="single"/>
    </w:rPr>
  </w:style>
  <w:style w:type="paragraph" w:styleId="Header">
    <w:name w:val="header"/>
    <w:basedOn w:val="Normal"/>
    <w:link w:val="HeaderChar"/>
    <w:uiPriority w:val="99"/>
    <w:unhideWhenUsed/>
    <w:rsid w:val="00F142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42A3"/>
  </w:style>
  <w:style w:type="paragraph" w:styleId="Footer">
    <w:name w:val="footer"/>
    <w:basedOn w:val="Normal"/>
    <w:link w:val="FooterChar"/>
    <w:uiPriority w:val="99"/>
    <w:unhideWhenUsed/>
    <w:rsid w:val="00F142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42A3"/>
  </w:style>
  <w:style w:type="paragraph" w:styleId="BalloonText">
    <w:name w:val="Balloon Text"/>
    <w:basedOn w:val="Normal"/>
    <w:link w:val="BalloonTextChar"/>
    <w:uiPriority w:val="99"/>
    <w:semiHidden/>
    <w:unhideWhenUsed/>
    <w:rsid w:val="00F142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42A3"/>
    <w:rPr>
      <w:rFonts w:ascii="Tahoma" w:hAnsi="Tahoma" w:cs="Tahoma"/>
      <w:sz w:val="16"/>
      <w:szCs w:val="16"/>
    </w:rPr>
  </w:style>
  <w:style w:type="character" w:styleId="Strong">
    <w:name w:val="Strong"/>
    <w:basedOn w:val="DefaultParagraphFont"/>
    <w:uiPriority w:val="22"/>
    <w:qFormat/>
    <w:rsid w:val="007E55CF"/>
    <w:rPr>
      <w:b/>
      <w:bCs/>
    </w:rPr>
  </w:style>
  <w:style w:type="character" w:styleId="Emphasis">
    <w:name w:val="Emphasis"/>
    <w:basedOn w:val="DefaultParagraphFont"/>
    <w:uiPriority w:val="20"/>
    <w:qFormat/>
    <w:rsid w:val="00001C35"/>
    <w:rPr>
      <w:i/>
      <w:iCs/>
    </w:rPr>
  </w:style>
  <w:style w:type="character" w:styleId="FollowedHyperlink">
    <w:name w:val="FollowedHyperlink"/>
    <w:basedOn w:val="DefaultParagraphFont"/>
    <w:uiPriority w:val="99"/>
    <w:semiHidden/>
    <w:unhideWhenUsed/>
    <w:rsid w:val="00635ECC"/>
    <w:rPr>
      <w:color w:val="800080" w:themeColor="followedHyperlink"/>
      <w:u w:val="single"/>
    </w:rPr>
  </w:style>
  <w:style w:type="character" w:styleId="UnresolvedMention">
    <w:name w:val="Unresolved Mention"/>
    <w:basedOn w:val="DefaultParagraphFont"/>
    <w:uiPriority w:val="99"/>
    <w:semiHidden/>
    <w:unhideWhenUsed/>
    <w:rsid w:val="00F033F3"/>
    <w:rPr>
      <w:color w:val="605E5C"/>
      <w:shd w:val="clear" w:color="auto" w:fill="E1DFDD"/>
    </w:rPr>
  </w:style>
  <w:style w:type="table" w:styleId="TableGrid">
    <w:name w:val="Table Grid"/>
    <w:basedOn w:val="TableNormal"/>
    <w:uiPriority w:val="39"/>
    <w:rsid w:val="00914C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14C39"/>
    <w:pPr>
      <w:spacing w:after="0" w:line="240" w:lineRule="auto"/>
    </w:pPr>
    <w:rPr>
      <w:rFonts w:ascii="Times New Roman" w:hAnsi="Times New Roman" w:cs="Times New Roman"/>
      <w:sz w:val="24"/>
      <w:szCs w:val="24"/>
    </w:rPr>
  </w:style>
  <w:style w:type="character" w:customStyle="1" w:styleId="Heading2Char">
    <w:name w:val="Heading 2 Char"/>
    <w:basedOn w:val="DefaultParagraphFont"/>
    <w:link w:val="Heading2"/>
    <w:uiPriority w:val="9"/>
    <w:rsid w:val="00B3125D"/>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B3125D"/>
    <w:rPr>
      <w:rFonts w:asciiTheme="majorHAnsi" w:eastAsiaTheme="majorEastAsia" w:hAnsiTheme="majorHAnsi" w:cstheme="majorBidi"/>
      <w:color w:val="243F60" w:themeColor="accent1" w:themeShade="7F"/>
      <w:sz w:val="24"/>
      <w:szCs w:val="24"/>
    </w:rPr>
  </w:style>
  <w:style w:type="character" w:customStyle="1" w:styleId="apple-converted-space">
    <w:name w:val="apple-converted-space"/>
    <w:basedOn w:val="DefaultParagraphFont"/>
    <w:rsid w:val="00B3125D"/>
  </w:style>
  <w:style w:type="character" w:customStyle="1" w:styleId="cdmtaxon">
    <w:name w:val="cdm:taxon"/>
    <w:basedOn w:val="DefaultParagraphFont"/>
    <w:rsid w:val="00B3125D"/>
  </w:style>
  <w:style w:type="character" w:customStyle="1" w:styleId="name">
    <w:name w:val="name"/>
    <w:basedOn w:val="DefaultParagraphFont"/>
    <w:rsid w:val="00B3125D"/>
  </w:style>
  <w:style w:type="character" w:customStyle="1" w:styleId="taxonname">
    <w:name w:val="taxonname"/>
    <w:basedOn w:val="DefaultParagraphFont"/>
    <w:rsid w:val="00B3125D"/>
  </w:style>
  <w:style w:type="character" w:customStyle="1" w:styleId="authors">
    <w:name w:val="authors"/>
    <w:basedOn w:val="DefaultParagraphFont"/>
    <w:rsid w:val="00B3125D"/>
  </w:style>
  <w:style w:type="character" w:customStyle="1" w:styleId="reference">
    <w:name w:val="reference"/>
    <w:basedOn w:val="DefaultParagraphFont"/>
    <w:rsid w:val="00B3125D"/>
  </w:style>
  <w:style w:type="character" w:customStyle="1" w:styleId="status">
    <w:name w:val="status"/>
    <w:basedOn w:val="DefaultParagraphFont"/>
    <w:rsid w:val="00B3125D"/>
  </w:style>
  <w:style w:type="character" w:customStyle="1" w:styleId="cdmtaxonname">
    <w:name w:val="cdm:taxonname"/>
    <w:basedOn w:val="DefaultParagraphFont"/>
    <w:rsid w:val="00B3125D"/>
  </w:style>
  <w:style w:type="character" w:customStyle="1" w:styleId="relationsign">
    <w:name w:val="relation_sign"/>
    <w:basedOn w:val="DefaultParagraphFont"/>
    <w:rsid w:val="00B3125D"/>
  </w:style>
  <w:style w:type="character" w:customStyle="1" w:styleId="cdmsynonym">
    <w:name w:val="cdm:synonym"/>
    <w:basedOn w:val="DefaultParagraphFont"/>
    <w:rsid w:val="00B3125D"/>
  </w:style>
  <w:style w:type="character" w:styleId="HTMLCite">
    <w:name w:val="HTML Cite"/>
    <w:basedOn w:val="DefaultParagraphFont"/>
    <w:uiPriority w:val="99"/>
    <w:semiHidden/>
    <w:unhideWhenUsed/>
    <w:rsid w:val="00B3125D"/>
    <w:rPr>
      <w:i/>
      <w:iCs/>
    </w:rPr>
  </w:style>
  <w:style w:type="paragraph" w:customStyle="1" w:styleId="Default">
    <w:name w:val="Default"/>
    <w:rsid w:val="00B3125D"/>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P127013">
    <w:name w:val="SP127013"/>
    <w:basedOn w:val="Default"/>
    <w:next w:val="Default"/>
    <w:uiPriority w:val="99"/>
    <w:rsid w:val="00B3125D"/>
    <w:rPr>
      <w:color w:val="auto"/>
    </w:rPr>
  </w:style>
  <w:style w:type="character" w:customStyle="1" w:styleId="SC1608">
    <w:name w:val="SC1608"/>
    <w:uiPriority w:val="99"/>
    <w:rsid w:val="00B3125D"/>
    <w:rPr>
      <w:color w:val="000000"/>
      <w:sz w:val="20"/>
      <w:szCs w:val="20"/>
    </w:rPr>
  </w:style>
  <w:style w:type="paragraph" w:customStyle="1" w:styleId="SP266261">
    <w:name w:val="SP266261"/>
    <w:basedOn w:val="Default"/>
    <w:next w:val="Default"/>
    <w:uiPriority w:val="99"/>
    <w:rsid w:val="00B3125D"/>
    <w:rPr>
      <w:rFonts w:ascii="DNLCN J+ TTB Do 00" w:hAnsi="DNLCN J+ TTB Do 00" w:cstheme="minorBidi"/>
      <w:color w:val="auto"/>
    </w:rPr>
  </w:style>
  <w:style w:type="character" w:customStyle="1" w:styleId="SC1715">
    <w:name w:val="SC1715"/>
    <w:uiPriority w:val="99"/>
    <w:rsid w:val="00B3125D"/>
    <w:rPr>
      <w:rFonts w:cs="DNLCN J+ TTB Do 00"/>
      <w:color w:val="000000"/>
      <w:sz w:val="21"/>
      <w:szCs w:val="21"/>
    </w:rPr>
  </w:style>
  <w:style w:type="character" w:customStyle="1" w:styleId="SC1645">
    <w:name w:val="SC1645"/>
    <w:uiPriority w:val="99"/>
    <w:rsid w:val="00B3125D"/>
    <w:rPr>
      <w:color w:val="000000"/>
      <w:sz w:val="22"/>
      <w:szCs w:val="22"/>
    </w:rPr>
  </w:style>
  <w:style w:type="character" w:customStyle="1" w:styleId="SC1654">
    <w:name w:val="SC1654"/>
    <w:uiPriority w:val="99"/>
    <w:rsid w:val="00B3125D"/>
    <w:rPr>
      <w:color w:val="000000"/>
      <w:sz w:val="12"/>
      <w:szCs w:val="12"/>
    </w:rPr>
  </w:style>
  <w:style w:type="character" w:customStyle="1" w:styleId="SC1625">
    <w:name w:val="SC1625"/>
    <w:uiPriority w:val="99"/>
    <w:rsid w:val="00B3125D"/>
    <w:rPr>
      <w:color w:val="000000"/>
      <w:sz w:val="20"/>
      <w:szCs w:val="20"/>
    </w:rPr>
  </w:style>
  <w:style w:type="character" w:styleId="CommentReference">
    <w:name w:val="annotation reference"/>
    <w:basedOn w:val="DefaultParagraphFont"/>
    <w:uiPriority w:val="99"/>
    <w:semiHidden/>
    <w:unhideWhenUsed/>
    <w:rsid w:val="00B3125D"/>
    <w:rPr>
      <w:sz w:val="16"/>
      <w:szCs w:val="16"/>
    </w:rPr>
  </w:style>
  <w:style w:type="paragraph" w:styleId="CommentText">
    <w:name w:val="annotation text"/>
    <w:basedOn w:val="Normal"/>
    <w:link w:val="CommentTextChar"/>
    <w:uiPriority w:val="99"/>
    <w:unhideWhenUsed/>
    <w:rsid w:val="00B3125D"/>
    <w:pPr>
      <w:spacing w:after="160" w:line="240" w:lineRule="auto"/>
    </w:pPr>
    <w:rPr>
      <w:sz w:val="20"/>
      <w:szCs w:val="20"/>
    </w:rPr>
  </w:style>
  <w:style w:type="character" w:customStyle="1" w:styleId="CommentTextChar">
    <w:name w:val="Comment Text Char"/>
    <w:basedOn w:val="DefaultParagraphFont"/>
    <w:link w:val="CommentText"/>
    <w:uiPriority w:val="99"/>
    <w:rsid w:val="00B3125D"/>
    <w:rPr>
      <w:sz w:val="20"/>
      <w:szCs w:val="20"/>
    </w:rPr>
  </w:style>
  <w:style w:type="paragraph" w:styleId="CommentSubject">
    <w:name w:val="annotation subject"/>
    <w:basedOn w:val="CommentText"/>
    <w:next w:val="CommentText"/>
    <w:link w:val="CommentSubjectChar"/>
    <w:uiPriority w:val="99"/>
    <w:semiHidden/>
    <w:unhideWhenUsed/>
    <w:rsid w:val="00B3125D"/>
    <w:rPr>
      <w:b/>
      <w:bCs/>
    </w:rPr>
  </w:style>
  <w:style w:type="character" w:customStyle="1" w:styleId="CommentSubjectChar">
    <w:name w:val="Comment Subject Char"/>
    <w:basedOn w:val="CommentTextChar"/>
    <w:link w:val="CommentSubject"/>
    <w:uiPriority w:val="99"/>
    <w:semiHidden/>
    <w:rsid w:val="00B3125D"/>
    <w:rPr>
      <w:b/>
      <w:bCs/>
      <w:sz w:val="20"/>
      <w:szCs w:val="20"/>
    </w:rPr>
  </w:style>
  <w:style w:type="character" w:customStyle="1" w:styleId="Heading1Char">
    <w:name w:val="Heading 1 Char"/>
    <w:basedOn w:val="DefaultParagraphFont"/>
    <w:link w:val="Heading1"/>
    <w:uiPriority w:val="9"/>
    <w:rsid w:val="00187983"/>
    <w:rPr>
      <w:rFonts w:asciiTheme="majorHAnsi" w:eastAsiaTheme="majorEastAsia" w:hAnsiTheme="majorHAnsi" w:cstheme="majorBidi"/>
      <w:color w:val="365F91" w:themeColor="accent1" w:themeShade="BF"/>
      <w:sz w:val="32"/>
      <w:szCs w:val="32"/>
    </w:rPr>
  </w:style>
  <w:style w:type="paragraph" w:styleId="PlainText">
    <w:name w:val="Plain Text"/>
    <w:basedOn w:val="Normal"/>
    <w:link w:val="PlainTextChar"/>
    <w:uiPriority w:val="99"/>
    <w:semiHidden/>
    <w:unhideWhenUsed/>
    <w:rsid w:val="00187983"/>
    <w:pPr>
      <w:spacing w:after="0" w:line="240" w:lineRule="auto"/>
    </w:pPr>
    <w:rPr>
      <w:rFonts w:ascii="Calibri" w:hAnsi="Calibri" w:cs="Consolas"/>
      <w:szCs w:val="21"/>
    </w:rPr>
  </w:style>
  <w:style w:type="character" w:customStyle="1" w:styleId="PlainTextChar">
    <w:name w:val="Plain Text Char"/>
    <w:basedOn w:val="DefaultParagraphFont"/>
    <w:link w:val="PlainText"/>
    <w:uiPriority w:val="99"/>
    <w:semiHidden/>
    <w:rsid w:val="00187983"/>
    <w:rPr>
      <w:rFonts w:ascii="Calibri" w:hAnsi="Calibri" w:cs="Consolas"/>
      <w:szCs w:val="21"/>
    </w:rPr>
  </w:style>
  <w:style w:type="character" w:customStyle="1" w:styleId="Heading4Char">
    <w:name w:val="Heading 4 Char"/>
    <w:basedOn w:val="DefaultParagraphFont"/>
    <w:link w:val="Heading4"/>
    <w:uiPriority w:val="9"/>
    <w:semiHidden/>
    <w:rsid w:val="00F142E0"/>
    <w:rPr>
      <w:rFonts w:asciiTheme="majorHAnsi" w:eastAsiaTheme="majorEastAsia" w:hAnsiTheme="majorHAnsi" w:cstheme="majorBidi"/>
      <w:color w:val="F79646" w:themeColor="accent6"/>
    </w:rPr>
  </w:style>
  <w:style w:type="character" w:customStyle="1" w:styleId="Heading5Char">
    <w:name w:val="Heading 5 Char"/>
    <w:basedOn w:val="DefaultParagraphFont"/>
    <w:link w:val="Heading5"/>
    <w:uiPriority w:val="9"/>
    <w:semiHidden/>
    <w:rsid w:val="00F142E0"/>
    <w:rPr>
      <w:rFonts w:asciiTheme="majorHAnsi" w:eastAsiaTheme="majorEastAsia" w:hAnsiTheme="majorHAnsi" w:cstheme="majorBidi"/>
      <w:i/>
      <w:iCs/>
      <w:color w:val="F79646" w:themeColor="accent6"/>
    </w:rPr>
  </w:style>
  <w:style w:type="character" w:customStyle="1" w:styleId="Heading6Char">
    <w:name w:val="Heading 6 Char"/>
    <w:basedOn w:val="DefaultParagraphFont"/>
    <w:link w:val="Heading6"/>
    <w:uiPriority w:val="9"/>
    <w:semiHidden/>
    <w:rsid w:val="00F142E0"/>
    <w:rPr>
      <w:rFonts w:asciiTheme="majorHAnsi" w:eastAsiaTheme="majorEastAsia" w:hAnsiTheme="majorHAnsi" w:cstheme="majorBidi"/>
      <w:color w:val="F79646" w:themeColor="accent6"/>
      <w:sz w:val="21"/>
      <w:szCs w:val="21"/>
    </w:rPr>
  </w:style>
  <w:style w:type="character" w:customStyle="1" w:styleId="Heading7Char">
    <w:name w:val="Heading 7 Char"/>
    <w:basedOn w:val="DefaultParagraphFont"/>
    <w:link w:val="Heading7"/>
    <w:uiPriority w:val="9"/>
    <w:semiHidden/>
    <w:rsid w:val="00F142E0"/>
    <w:rPr>
      <w:rFonts w:asciiTheme="majorHAnsi" w:eastAsiaTheme="majorEastAsia" w:hAnsiTheme="majorHAnsi" w:cstheme="majorBidi"/>
      <w:b/>
      <w:bCs/>
      <w:color w:val="F79646" w:themeColor="accent6"/>
      <w:sz w:val="21"/>
      <w:szCs w:val="21"/>
    </w:rPr>
  </w:style>
  <w:style w:type="character" w:customStyle="1" w:styleId="Heading8Char">
    <w:name w:val="Heading 8 Char"/>
    <w:basedOn w:val="DefaultParagraphFont"/>
    <w:link w:val="Heading8"/>
    <w:uiPriority w:val="9"/>
    <w:semiHidden/>
    <w:rsid w:val="00F142E0"/>
    <w:rPr>
      <w:rFonts w:asciiTheme="majorHAnsi" w:eastAsiaTheme="majorEastAsia" w:hAnsiTheme="majorHAnsi" w:cstheme="majorBidi"/>
      <w:b/>
      <w:bCs/>
      <w:i/>
      <w:iCs/>
      <w:color w:val="F79646" w:themeColor="accent6"/>
      <w:sz w:val="20"/>
      <w:szCs w:val="20"/>
    </w:rPr>
  </w:style>
  <w:style w:type="character" w:customStyle="1" w:styleId="Heading9Char">
    <w:name w:val="Heading 9 Char"/>
    <w:basedOn w:val="DefaultParagraphFont"/>
    <w:link w:val="Heading9"/>
    <w:uiPriority w:val="9"/>
    <w:semiHidden/>
    <w:rsid w:val="00F142E0"/>
    <w:rPr>
      <w:rFonts w:asciiTheme="majorHAnsi" w:eastAsiaTheme="majorEastAsia" w:hAnsiTheme="majorHAnsi" w:cstheme="majorBidi"/>
      <w:i/>
      <w:iCs/>
      <w:color w:val="F79646" w:themeColor="accent6"/>
      <w:sz w:val="20"/>
      <w:szCs w:val="20"/>
    </w:rPr>
  </w:style>
  <w:style w:type="numbering" w:customStyle="1" w:styleId="NoList1">
    <w:name w:val="No List1"/>
    <w:next w:val="NoList"/>
    <w:uiPriority w:val="99"/>
    <w:semiHidden/>
    <w:unhideWhenUsed/>
    <w:rsid w:val="00F142E0"/>
  </w:style>
  <w:style w:type="table" w:customStyle="1" w:styleId="TableGrid1">
    <w:name w:val="Table Grid1"/>
    <w:basedOn w:val="TableNormal"/>
    <w:next w:val="TableGrid"/>
    <w:uiPriority w:val="59"/>
    <w:rsid w:val="00F142E0"/>
    <w:pPr>
      <w:spacing w:after="0" w:line="240" w:lineRule="auto"/>
    </w:pPr>
    <w:rPr>
      <w:rFonts w:eastAsiaTheme="minorEastAsia"/>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semiHidden/>
    <w:unhideWhenUsed/>
    <w:qFormat/>
    <w:rsid w:val="00F142E0"/>
    <w:pPr>
      <w:spacing w:line="240" w:lineRule="auto"/>
    </w:pPr>
    <w:rPr>
      <w:rFonts w:eastAsiaTheme="minorEastAsia"/>
      <w:b/>
      <w:bCs/>
      <w:smallCaps/>
      <w:color w:val="595959" w:themeColor="text1" w:themeTint="A6"/>
      <w:sz w:val="21"/>
      <w:szCs w:val="21"/>
    </w:rPr>
  </w:style>
  <w:style w:type="paragraph" w:styleId="Title">
    <w:name w:val="Title"/>
    <w:basedOn w:val="Normal"/>
    <w:next w:val="Normal"/>
    <w:link w:val="TitleChar"/>
    <w:uiPriority w:val="10"/>
    <w:qFormat/>
    <w:rsid w:val="00F142E0"/>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leChar">
    <w:name w:val="Title Char"/>
    <w:basedOn w:val="DefaultParagraphFont"/>
    <w:link w:val="Title"/>
    <w:uiPriority w:val="10"/>
    <w:rsid w:val="00F142E0"/>
    <w:rPr>
      <w:rFonts w:asciiTheme="majorHAnsi" w:eastAsiaTheme="majorEastAsia" w:hAnsiTheme="majorHAnsi" w:cstheme="majorBidi"/>
      <w:color w:val="262626" w:themeColor="text1" w:themeTint="D9"/>
      <w:spacing w:val="-15"/>
      <w:sz w:val="96"/>
      <w:szCs w:val="96"/>
    </w:rPr>
  </w:style>
  <w:style w:type="paragraph" w:styleId="Subtitle">
    <w:name w:val="Subtitle"/>
    <w:basedOn w:val="Normal"/>
    <w:next w:val="Normal"/>
    <w:link w:val="SubtitleChar"/>
    <w:uiPriority w:val="11"/>
    <w:qFormat/>
    <w:rsid w:val="00F142E0"/>
    <w:pPr>
      <w:numPr>
        <w:ilvl w:val="1"/>
      </w:numPr>
      <w:spacing w:line="240" w:lineRule="auto"/>
    </w:pPr>
    <w:rPr>
      <w:rFonts w:asciiTheme="majorHAnsi" w:eastAsiaTheme="majorEastAsia" w:hAnsiTheme="majorHAnsi" w:cstheme="majorBidi"/>
      <w:sz w:val="30"/>
      <w:szCs w:val="30"/>
    </w:rPr>
  </w:style>
  <w:style w:type="character" w:customStyle="1" w:styleId="SubtitleChar">
    <w:name w:val="Subtitle Char"/>
    <w:basedOn w:val="DefaultParagraphFont"/>
    <w:link w:val="Subtitle"/>
    <w:uiPriority w:val="11"/>
    <w:rsid w:val="00F142E0"/>
    <w:rPr>
      <w:rFonts w:asciiTheme="majorHAnsi" w:eastAsiaTheme="majorEastAsia" w:hAnsiTheme="majorHAnsi" w:cstheme="majorBidi"/>
      <w:sz w:val="30"/>
      <w:szCs w:val="30"/>
    </w:rPr>
  </w:style>
  <w:style w:type="paragraph" w:styleId="Quote">
    <w:name w:val="Quote"/>
    <w:basedOn w:val="Normal"/>
    <w:next w:val="Normal"/>
    <w:link w:val="QuoteChar"/>
    <w:uiPriority w:val="29"/>
    <w:qFormat/>
    <w:rsid w:val="00F142E0"/>
    <w:pPr>
      <w:spacing w:before="160" w:line="288" w:lineRule="auto"/>
      <w:ind w:left="720" w:right="720"/>
      <w:jc w:val="center"/>
    </w:pPr>
    <w:rPr>
      <w:rFonts w:eastAsiaTheme="minorEastAsia"/>
      <w:i/>
      <w:iCs/>
      <w:color w:val="262626" w:themeColor="text1" w:themeTint="D9"/>
      <w:sz w:val="21"/>
      <w:szCs w:val="21"/>
    </w:rPr>
  </w:style>
  <w:style w:type="character" w:customStyle="1" w:styleId="QuoteChar">
    <w:name w:val="Quote Char"/>
    <w:basedOn w:val="DefaultParagraphFont"/>
    <w:link w:val="Quote"/>
    <w:uiPriority w:val="29"/>
    <w:rsid w:val="00F142E0"/>
    <w:rPr>
      <w:rFonts w:eastAsiaTheme="minorEastAsia"/>
      <w:i/>
      <w:iCs/>
      <w:color w:val="262626" w:themeColor="text1" w:themeTint="D9"/>
      <w:sz w:val="21"/>
      <w:szCs w:val="21"/>
    </w:rPr>
  </w:style>
  <w:style w:type="paragraph" w:styleId="IntenseQuote">
    <w:name w:val="Intense Quote"/>
    <w:basedOn w:val="Normal"/>
    <w:next w:val="Normal"/>
    <w:link w:val="IntenseQuoteChar"/>
    <w:uiPriority w:val="30"/>
    <w:qFormat/>
    <w:rsid w:val="00F142E0"/>
    <w:pPr>
      <w:spacing w:before="160" w:after="160" w:line="264" w:lineRule="auto"/>
      <w:ind w:left="720" w:right="720"/>
      <w:jc w:val="center"/>
    </w:pPr>
    <w:rPr>
      <w:rFonts w:asciiTheme="majorHAnsi" w:eastAsiaTheme="majorEastAsia" w:hAnsiTheme="majorHAnsi" w:cstheme="majorBidi"/>
      <w:i/>
      <w:iCs/>
      <w:color w:val="F79646" w:themeColor="accent6"/>
      <w:sz w:val="32"/>
      <w:szCs w:val="32"/>
    </w:rPr>
  </w:style>
  <w:style w:type="character" w:customStyle="1" w:styleId="IntenseQuoteChar">
    <w:name w:val="Intense Quote Char"/>
    <w:basedOn w:val="DefaultParagraphFont"/>
    <w:link w:val="IntenseQuote"/>
    <w:uiPriority w:val="30"/>
    <w:rsid w:val="00F142E0"/>
    <w:rPr>
      <w:rFonts w:asciiTheme="majorHAnsi" w:eastAsiaTheme="majorEastAsia" w:hAnsiTheme="majorHAnsi" w:cstheme="majorBidi"/>
      <w:i/>
      <w:iCs/>
      <w:color w:val="F79646" w:themeColor="accent6"/>
      <w:sz w:val="32"/>
      <w:szCs w:val="32"/>
    </w:rPr>
  </w:style>
  <w:style w:type="character" w:styleId="SubtleEmphasis">
    <w:name w:val="Subtle Emphasis"/>
    <w:basedOn w:val="DefaultParagraphFont"/>
    <w:uiPriority w:val="19"/>
    <w:qFormat/>
    <w:rsid w:val="00F142E0"/>
    <w:rPr>
      <w:i/>
      <w:iCs/>
    </w:rPr>
  </w:style>
  <w:style w:type="character" w:styleId="IntenseEmphasis">
    <w:name w:val="Intense Emphasis"/>
    <w:basedOn w:val="DefaultParagraphFont"/>
    <w:uiPriority w:val="21"/>
    <w:qFormat/>
    <w:rsid w:val="00F142E0"/>
    <w:rPr>
      <w:b/>
      <w:bCs/>
      <w:i/>
      <w:iCs/>
    </w:rPr>
  </w:style>
  <w:style w:type="character" w:styleId="SubtleReference">
    <w:name w:val="Subtle Reference"/>
    <w:basedOn w:val="DefaultParagraphFont"/>
    <w:uiPriority w:val="31"/>
    <w:qFormat/>
    <w:rsid w:val="00F142E0"/>
    <w:rPr>
      <w:smallCaps/>
      <w:color w:val="595959" w:themeColor="text1" w:themeTint="A6"/>
    </w:rPr>
  </w:style>
  <w:style w:type="character" w:styleId="IntenseReference">
    <w:name w:val="Intense Reference"/>
    <w:basedOn w:val="DefaultParagraphFont"/>
    <w:uiPriority w:val="32"/>
    <w:qFormat/>
    <w:rsid w:val="00F142E0"/>
    <w:rPr>
      <w:b/>
      <w:bCs/>
      <w:smallCaps/>
      <w:color w:val="F79646" w:themeColor="accent6"/>
    </w:rPr>
  </w:style>
  <w:style w:type="character" w:styleId="BookTitle">
    <w:name w:val="Book Title"/>
    <w:basedOn w:val="DefaultParagraphFont"/>
    <w:uiPriority w:val="33"/>
    <w:qFormat/>
    <w:rsid w:val="00F142E0"/>
    <w:rPr>
      <w:b/>
      <w:bCs/>
      <w:caps w:val="0"/>
      <w:smallCaps/>
      <w:spacing w:val="7"/>
      <w:sz w:val="21"/>
      <w:szCs w:val="21"/>
    </w:rPr>
  </w:style>
  <w:style w:type="paragraph" w:styleId="TOCHeading">
    <w:name w:val="TOC Heading"/>
    <w:basedOn w:val="Heading1"/>
    <w:next w:val="Normal"/>
    <w:uiPriority w:val="39"/>
    <w:semiHidden/>
    <w:unhideWhenUsed/>
    <w:qFormat/>
    <w:rsid w:val="00F142E0"/>
    <w:pPr>
      <w:spacing w:before="360" w:after="40" w:line="240" w:lineRule="auto"/>
      <w:outlineLvl w:val="9"/>
    </w:pPr>
    <w:rPr>
      <w:color w:val="E36C0A" w:themeColor="accent6" w:themeShade="BF"/>
      <w:sz w:val="40"/>
      <w:szCs w:val="40"/>
    </w:rPr>
  </w:style>
  <w:style w:type="numbering" w:customStyle="1" w:styleId="NoList2">
    <w:name w:val="No List2"/>
    <w:next w:val="NoList"/>
    <w:uiPriority w:val="99"/>
    <w:semiHidden/>
    <w:unhideWhenUsed/>
    <w:rsid w:val="0061400E"/>
  </w:style>
  <w:style w:type="table" w:customStyle="1" w:styleId="TableGrid2">
    <w:name w:val="Table Grid2"/>
    <w:basedOn w:val="TableNormal"/>
    <w:next w:val="TableGrid"/>
    <w:uiPriority w:val="59"/>
    <w:rsid w:val="006140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61400E"/>
  </w:style>
  <w:style w:type="table" w:customStyle="1" w:styleId="TableGrid11">
    <w:name w:val="Table Grid11"/>
    <w:basedOn w:val="TableNormal"/>
    <w:next w:val="TableGrid"/>
    <w:uiPriority w:val="59"/>
    <w:rsid w:val="0061400E"/>
    <w:pPr>
      <w:spacing w:after="0" w:line="240" w:lineRule="auto"/>
    </w:pPr>
    <w:rPr>
      <w:rFonts w:eastAsiaTheme="minorEastAsia"/>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B487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24kjd">
    <w:name w:val="e24kjd"/>
    <w:basedOn w:val="DefaultParagraphFont"/>
    <w:rsid w:val="00FB487C"/>
  </w:style>
  <w:style w:type="paragraph" w:customStyle="1" w:styleId="p-regular">
    <w:name w:val="p-regular"/>
    <w:basedOn w:val="Normal"/>
    <w:rsid w:val="003577D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s">
    <w:name w:val="p-s"/>
    <w:basedOn w:val="DefaultParagraphFont"/>
    <w:rsid w:val="003577D6"/>
  </w:style>
  <w:style w:type="character" w:customStyle="1" w:styleId="rynqvb">
    <w:name w:val="rynqvb"/>
    <w:basedOn w:val="DefaultParagraphFont"/>
    <w:rsid w:val="00EB0639"/>
  </w:style>
  <w:style w:type="character" w:customStyle="1" w:styleId="Mencinsinresolver1">
    <w:name w:val="Mención sin resolver1"/>
    <w:basedOn w:val="DefaultParagraphFont"/>
    <w:uiPriority w:val="99"/>
    <w:semiHidden/>
    <w:unhideWhenUsed/>
    <w:rsid w:val="00A13FD6"/>
    <w:rPr>
      <w:color w:val="605E5C"/>
      <w:shd w:val="clear" w:color="auto" w:fill="E1DFDD"/>
    </w:rPr>
  </w:style>
  <w:style w:type="paragraph" w:customStyle="1" w:styleId="m-5777174749311029921xxmsonormal">
    <w:name w:val="m_-5777174749311029921xxmsonormal"/>
    <w:basedOn w:val="Normal"/>
    <w:rsid w:val="002D6454"/>
    <w:pPr>
      <w:spacing w:before="100" w:beforeAutospacing="1" w:after="100" w:afterAutospacing="1" w:line="240" w:lineRule="auto"/>
    </w:pPr>
    <w:rPr>
      <w:rFonts w:ascii="Calibri" w:hAnsi="Calibri" w:cs="Calibri"/>
    </w:rPr>
  </w:style>
  <w:style w:type="paragraph" w:styleId="BodyText">
    <w:name w:val="Body Text"/>
    <w:basedOn w:val="Normal"/>
    <w:link w:val="BodyTextChar"/>
    <w:uiPriority w:val="1"/>
    <w:qFormat/>
    <w:rsid w:val="003052FB"/>
    <w:pPr>
      <w:autoSpaceDE w:val="0"/>
      <w:autoSpaceDN w:val="0"/>
      <w:adjustRightInd w:val="0"/>
      <w:spacing w:after="0" w:line="179" w:lineRule="exact"/>
      <w:ind w:left="30"/>
    </w:pPr>
    <w:rPr>
      <w:rFonts w:ascii="Arial" w:hAnsi="Arial" w:cs="Arial"/>
      <w:sz w:val="16"/>
      <w:szCs w:val="16"/>
      <w14:ligatures w14:val="standardContextual"/>
    </w:rPr>
  </w:style>
  <w:style w:type="character" w:customStyle="1" w:styleId="BodyTextChar">
    <w:name w:val="Body Text Char"/>
    <w:basedOn w:val="DefaultParagraphFont"/>
    <w:link w:val="BodyText"/>
    <w:uiPriority w:val="1"/>
    <w:rsid w:val="003052FB"/>
    <w:rPr>
      <w:rFonts w:ascii="Arial" w:hAnsi="Arial" w:cs="Arial"/>
      <w:sz w:val="16"/>
      <w:szCs w:val="16"/>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0134582">
      <w:bodyDiv w:val="1"/>
      <w:marLeft w:val="0"/>
      <w:marRight w:val="0"/>
      <w:marTop w:val="0"/>
      <w:marBottom w:val="0"/>
      <w:divBdr>
        <w:top w:val="none" w:sz="0" w:space="0" w:color="auto"/>
        <w:left w:val="none" w:sz="0" w:space="0" w:color="auto"/>
        <w:bottom w:val="none" w:sz="0" w:space="0" w:color="auto"/>
        <w:right w:val="none" w:sz="0" w:space="0" w:color="auto"/>
      </w:divBdr>
    </w:div>
    <w:div w:id="807940513">
      <w:bodyDiv w:val="1"/>
      <w:marLeft w:val="0"/>
      <w:marRight w:val="0"/>
      <w:marTop w:val="0"/>
      <w:marBottom w:val="0"/>
      <w:divBdr>
        <w:top w:val="none" w:sz="0" w:space="0" w:color="auto"/>
        <w:left w:val="none" w:sz="0" w:space="0" w:color="auto"/>
        <w:bottom w:val="none" w:sz="0" w:space="0" w:color="auto"/>
        <w:right w:val="none" w:sz="0" w:space="0" w:color="auto"/>
      </w:divBdr>
    </w:div>
    <w:div w:id="853031871">
      <w:bodyDiv w:val="1"/>
      <w:marLeft w:val="0"/>
      <w:marRight w:val="0"/>
      <w:marTop w:val="0"/>
      <w:marBottom w:val="0"/>
      <w:divBdr>
        <w:top w:val="none" w:sz="0" w:space="0" w:color="auto"/>
        <w:left w:val="none" w:sz="0" w:space="0" w:color="auto"/>
        <w:bottom w:val="none" w:sz="0" w:space="0" w:color="auto"/>
        <w:right w:val="none" w:sz="0" w:space="0" w:color="auto"/>
      </w:divBdr>
    </w:div>
    <w:div w:id="1012412272">
      <w:bodyDiv w:val="1"/>
      <w:marLeft w:val="0"/>
      <w:marRight w:val="0"/>
      <w:marTop w:val="0"/>
      <w:marBottom w:val="0"/>
      <w:divBdr>
        <w:top w:val="none" w:sz="0" w:space="0" w:color="auto"/>
        <w:left w:val="none" w:sz="0" w:space="0" w:color="auto"/>
        <w:bottom w:val="none" w:sz="0" w:space="0" w:color="auto"/>
        <w:right w:val="none" w:sz="0" w:space="0" w:color="auto"/>
      </w:divBdr>
    </w:div>
    <w:div w:id="1506700915">
      <w:bodyDiv w:val="1"/>
      <w:marLeft w:val="0"/>
      <w:marRight w:val="0"/>
      <w:marTop w:val="0"/>
      <w:marBottom w:val="0"/>
      <w:divBdr>
        <w:top w:val="none" w:sz="0" w:space="0" w:color="auto"/>
        <w:left w:val="none" w:sz="0" w:space="0" w:color="auto"/>
        <w:bottom w:val="none" w:sz="0" w:space="0" w:color="auto"/>
        <w:right w:val="none" w:sz="0" w:space="0" w:color="auto"/>
      </w:divBdr>
    </w:div>
    <w:div w:id="1549025851">
      <w:bodyDiv w:val="1"/>
      <w:marLeft w:val="0"/>
      <w:marRight w:val="0"/>
      <w:marTop w:val="0"/>
      <w:marBottom w:val="0"/>
      <w:divBdr>
        <w:top w:val="none" w:sz="0" w:space="0" w:color="auto"/>
        <w:left w:val="none" w:sz="0" w:space="0" w:color="auto"/>
        <w:bottom w:val="none" w:sz="0" w:space="0" w:color="auto"/>
        <w:right w:val="none" w:sz="0" w:space="0" w:color="auto"/>
      </w:divBdr>
    </w:div>
    <w:div w:id="1745253730">
      <w:bodyDiv w:val="1"/>
      <w:marLeft w:val="0"/>
      <w:marRight w:val="0"/>
      <w:marTop w:val="0"/>
      <w:marBottom w:val="0"/>
      <w:divBdr>
        <w:top w:val="none" w:sz="0" w:space="0" w:color="auto"/>
        <w:left w:val="none" w:sz="0" w:space="0" w:color="auto"/>
        <w:bottom w:val="none" w:sz="0" w:space="0" w:color="auto"/>
        <w:right w:val="none" w:sz="0" w:space="0" w:color="auto"/>
      </w:divBdr>
    </w:div>
    <w:div w:id="1893733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jpeg"/><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image" Target="media/image35.jpeg"/><Relationship Id="rId47" Type="http://schemas.openxmlformats.org/officeDocument/2006/relationships/hyperlink" Target="https://doi.org/10.1186/s40538-020-00199-z" TargetMode="External"/><Relationship Id="rId50" Type="http://schemas.openxmlformats.org/officeDocument/2006/relationships/hyperlink" Target="http://dx.doi.org/10.56093/ijas.v86i9.61473" TargetMode="External"/><Relationship Id="rId55" Type="http://schemas.openxmlformats.org/officeDocument/2006/relationships/hyperlink" Target="https://link.springer.com/article/10.1007/s00344-015-9541-6" TargetMode="External"/><Relationship Id="rId63" Type="http://schemas.openxmlformats.org/officeDocument/2006/relationships/hyperlink" Target="mailto:josuechinchilla14@gmail.com"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2.jpeg"/><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image" Target="media/image38.jpeg"/><Relationship Id="rId53" Type="http://schemas.openxmlformats.org/officeDocument/2006/relationships/hyperlink" Target="http://dx.doi.org/10.20546/ijcmas.2018.703.077" TargetMode="External"/><Relationship Id="rId58" Type="http://schemas.openxmlformats.org/officeDocument/2006/relationships/hyperlink" Target="http://dx.doi.org/10.1016/j.ufug.2015.05.011" TargetMode="External"/><Relationship Id="rId66"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mailto:waindlemarianne@gmail.com" TargetMode="External"/><Relationship Id="rId19" Type="http://schemas.openxmlformats.org/officeDocument/2006/relationships/image" Target="media/image1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hyperlink" Target="http://dx.doi.org/10.1002/9780470650776.ch3" TargetMode="External"/><Relationship Id="rId56" Type="http://schemas.openxmlformats.org/officeDocument/2006/relationships/hyperlink" Target="http://www.syngentalprofessionalproducts.com/labels/Indexasp?nav=PrdLst&amp;F=PrdDsp" TargetMode="External"/><Relationship Id="rId64" Type="http://schemas.openxmlformats.org/officeDocument/2006/relationships/header" Target="header1.xml"/><Relationship Id="rId8" Type="http://schemas.openxmlformats.org/officeDocument/2006/relationships/image" Target="media/image1.jpeg"/><Relationship Id="rId51" Type="http://schemas.openxmlformats.org/officeDocument/2006/relationships/hyperlink" Target="https://journals.tubitak.gov.tr/agriculture/vol23/iss8/34" TargetMode="Externa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hyperlink" Target="https://tcimag.tcia.org/tree-care/what-can-tree-growth-regulators-do-for-you/" TargetMode="External"/><Relationship Id="rId59" Type="http://schemas.openxmlformats.org/officeDocument/2006/relationships/hyperlink" Target="https://doi.org/10.1016/S0304-4238(03)00089-X" TargetMode="External"/><Relationship Id="rId67" Type="http://schemas.openxmlformats.org/officeDocument/2006/relationships/theme" Target="theme/theme1.xml"/><Relationship Id="rId20" Type="http://schemas.openxmlformats.org/officeDocument/2006/relationships/image" Target="media/image13.jpeg"/><Relationship Id="rId41" Type="http://schemas.openxmlformats.org/officeDocument/2006/relationships/image" Target="media/image34.jpeg"/><Relationship Id="rId54" Type="http://schemas.openxmlformats.org/officeDocument/2006/relationships/hyperlink" Target="https://doi.org/10.24266/0738-2898-11.1.1" TargetMode="External"/><Relationship Id="rId62" Type="http://schemas.openxmlformats.org/officeDocument/2006/relationships/hyperlink" Target="mailto:mfrothsc@iastate.edu"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hyperlink" Target="http://dx.doi.org/10.14295/oh.v23i3.1074" TargetMode="External"/><Relationship Id="rId57" Type="http://schemas.openxmlformats.org/officeDocument/2006/relationships/hyperlink" Target="10.17660/ActaHortic.2000.515.6" TargetMode="External"/><Relationship Id="rId10" Type="http://schemas.openxmlformats.org/officeDocument/2006/relationships/image" Target="media/image3.jpe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hyperlink" Target="https://doi.org/10.24266/0738-2898-8.1.41" TargetMode="External"/><Relationship Id="rId60" Type="http://schemas.openxmlformats.org/officeDocument/2006/relationships/hyperlink" Target="mailto:drhodel@ucanr.edu" TargetMode="External"/><Relationship Id="rId65"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image" Target="media/image11.jpeg"/><Relationship Id="rId39" Type="http://schemas.openxmlformats.org/officeDocument/2006/relationships/image" Target="media/image3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BEAEC5-169F-48E3-8F27-F4FC185B2A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322</TotalTime>
  <Pages>34</Pages>
  <Words>6192</Words>
  <Characters>35295</Characters>
  <Application>Microsoft Office Word</Application>
  <DocSecurity>0</DocSecurity>
  <Lines>294</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Donald</dc:creator>
  <cp:keywords/>
  <dc:description/>
  <cp:lastModifiedBy>drhodel@outlook.com</cp:lastModifiedBy>
  <cp:revision>29</cp:revision>
  <cp:lastPrinted>2017-08-21T14:49:00Z</cp:lastPrinted>
  <dcterms:created xsi:type="dcterms:W3CDTF">2024-01-03T01:19:00Z</dcterms:created>
  <dcterms:modified xsi:type="dcterms:W3CDTF">2024-01-27T03:14:00Z</dcterms:modified>
</cp:coreProperties>
</file>