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81C7EA" w14:textId="77777777" w:rsidR="009278D0" w:rsidRDefault="0076012F">
      <w:pPr>
        <w:pStyle w:val="normal0"/>
        <w:pBdr>
          <w:top w:val="nil"/>
          <w:left w:val="nil"/>
          <w:bottom w:val="nil"/>
          <w:right w:val="nil"/>
          <w:between w:val="nil"/>
        </w:pBdr>
        <w:ind w:left="2160"/>
        <w:rPr>
          <w:b/>
          <w:sz w:val="32"/>
          <w:szCs w:val="32"/>
        </w:rPr>
      </w:pPr>
      <w:r>
        <w:rPr>
          <w:b/>
          <w:sz w:val="32"/>
          <w:szCs w:val="32"/>
        </w:rPr>
        <w:t>An Abbreviated Guide to Soil Solarization</w:t>
      </w:r>
      <w:r>
        <w:rPr>
          <w:noProof/>
          <w:lang w:val="en-US"/>
        </w:rPr>
        <w:drawing>
          <wp:anchor distT="0" distB="0" distL="0" distR="0" simplePos="0" relativeHeight="251658240" behindDoc="0" locked="0" layoutInCell="1" hidden="0" allowOverlap="1" wp14:anchorId="2F5423FA" wp14:editId="49F4FAB2">
            <wp:simplePos x="0" y="0"/>
            <wp:positionH relativeFrom="margin">
              <wp:posOffset>5610225</wp:posOffset>
            </wp:positionH>
            <wp:positionV relativeFrom="paragraph">
              <wp:posOffset>0</wp:posOffset>
            </wp:positionV>
            <wp:extent cx="1347788" cy="606052"/>
            <wp:effectExtent l="0" t="0" r="0" b="0"/>
            <wp:wrapSquare wrapText="bothSides" distT="0" distB="0" distL="0" distR="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347788" cy="606052"/>
                    </a:xfrm>
                    <a:prstGeom prst="rect">
                      <a:avLst/>
                    </a:prstGeom>
                    <a:ln/>
                  </pic:spPr>
                </pic:pic>
              </a:graphicData>
            </a:graphic>
          </wp:anchor>
        </w:drawing>
      </w:r>
    </w:p>
    <w:p w14:paraId="15DF16D4" w14:textId="77777777" w:rsidR="009278D0" w:rsidRDefault="0076012F">
      <w:pPr>
        <w:pStyle w:val="normal0"/>
        <w:pBdr>
          <w:top w:val="nil"/>
          <w:left w:val="nil"/>
          <w:bottom w:val="nil"/>
          <w:right w:val="nil"/>
          <w:between w:val="nil"/>
        </w:pBdr>
        <w:ind w:left="2880"/>
        <w:rPr>
          <w:b/>
          <w:sz w:val="20"/>
          <w:szCs w:val="20"/>
        </w:rPr>
      </w:pPr>
      <w:bookmarkStart w:id="0" w:name="_gjdgxs" w:colFirst="0" w:colLast="0"/>
      <w:bookmarkEnd w:id="0"/>
      <w:r>
        <w:rPr>
          <w:b/>
          <w:sz w:val="20"/>
          <w:szCs w:val="20"/>
        </w:rPr>
        <w:t>Dr. Margaret Lloyd, Evelyn Smith and Dr. Jim Stapleton</w:t>
      </w:r>
    </w:p>
    <w:p w14:paraId="2A7B8D0C" w14:textId="77777777" w:rsidR="009278D0" w:rsidRDefault="0076012F">
      <w:pPr>
        <w:pStyle w:val="normal0"/>
        <w:pBdr>
          <w:top w:val="nil"/>
          <w:left w:val="nil"/>
          <w:bottom w:val="nil"/>
          <w:right w:val="nil"/>
          <w:between w:val="nil"/>
        </w:pBdr>
        <w:ind w:left="3420"/>
        <w:rPr>
          <w:b/>
          <w:sz w:val="20"/>
          <w:szCs w:val="20"/>
        </w:rPr>
      </w:pPr>
      <w:r>
        <w:rPr>
          <w:b/>
          <w:sz w:val="20"/>
          <w:szCs w:val="20"/>
        </w:rPr>
        <w:t>University of California Cooperative Extension</w:t>
      </w:r>
    </w:p>
    <w:p w14:paraId="60DECA84" w14:textId="77777777" w:rsidR="009278D0" w:rsidRDefault="009278D0">
      <w:pPr>
        <w:pStyle w:val="normal0"/>
        <w:pBdr>
          <w:top w:val="nil"/>
          <w:left w:val="nil"/>
          <w:bottom w:val="nil"/>
          <w:right w:val="nil"/>
          <w:between w:val="nil"/>
        </w:pBdr>
        <w:jc w:val="center"/>
        <w:rPr>
          <w:b/>
          <w:sz w:val="26"/>
          <w:szCs w:val="26"/>
        </w:rPr>
      </w:pPr>
    </w:p>
    <w:p w14:paraId="5E0C1CE4" w14:textId="77777777" w:rsidR="003D210E" w:rsidRDefault="0076012F">
      <w:pPr>
        <w:pStyle w:val="normal0"/>
        <w:pBdr>
          <w:top w:val="nil"/>
          <w:left w:val="nil"/>
          <w:bottom w:val="nil"/>
          <w:right w:val="nil"/>
          <w:between w:val="nil"/>
        </w:pBdr>
      </w:pPr>
      <w:r>
        <w:rPr>
          <w:b/>
          <w:i/>
        </w:rPr>
        <w:t>What is solarization?</w:t>
      </w:r>
      <w:r>
        <w:rPr>
          <w:i/>
        </w:rPr>
        <w:t xml:space="preserve"> </w:t>
      </w:r>
      <w:r>
        <w:t xml:space="preserve">A non-chemical approach to weed control, soilborne pest management and soil enhancement using solar heating of plastic-covered </w:t>
      </w:r>
      <w:r w:rsidR="003D210E">
        <w:t xml:space="preserve">moist </w:t>
      </w:r>
      <w:r>
        <w:t xml:space="preserve">soil. </w:t>
      </w:r>
      <w:r w:rsidR="003D210E">
        <w:t xml:space="preserve">This method allows the sun’s radiant energy to be trapped in the soil thereby heating the upper levels, </w:t>
      </w:r>
      <w:r>
        <w:t>kill</w:t>
      </w:r>
      <w:r w:rsidR="003D210E">
        <w:t>ing and/or suppressing</w:t>
      </w:r>
      <w:r>
        <w:t xml:space="preserve"> </w:t>
      </w:r>
      <w:r w:rsidR="003D210E">
        <w:t xml:space="preserve">soil </w:t>
      </w:r>
      <w:r>
        <w:t>pest</w:t>
      </w:r>
      <w:r w:rsidR="003D210E">
        <w:t>s.</w:t>
      </w:r>
    </w:p>
    <w:p w14:paraId="11BD4919" w14:textId="77777777" w:rsidR="009278D0" w:rsidRDefault="0076012F">
      <w:pPr>
        <w:pStyle w:val="normal0"/>
        <w:pBdr>
          <w:top w:val="nil"/>
          <w:left w:val="nil"/>
          <w:bottom w:val="nil"/>
          <w:right w:val="nil"/>
          <w:between w:val="nil"/>
        </w:pBdr>
        <w:rPr>
          <w:i/>
        </w:rPr>
      </w:pPr>
      <w:r>
        <w:rPr>
          <w:b/>
          <w:i/>
        </w:rPr>
        <w:t>Why solarize?</w:t>
      </w:r>
    </w:p>
    <w:p w14:paraId="25A9F7A2" w14:textId="77777777" w:rsidR="009278D0" w:rsidRDefault="0076012F">
      <w:pPr>
        <w:pStyle w:val="normal0"/>
        <w:numPr>
          <w:ilvl w:val="0"/>
          <w:numId w:val="2"/>
        </w:numPr>
        <w:pBdr>
          <w:top w:val="nil"/>
          <w:left w:val="nil"/>
          <w:bottom w:val="nil"/>
          <w:right w:val="nil"/>
          <w:between w:val="nil"/>
        </w:pBdr>
        <w:contextualSpacing/>
      </w:pPr>
      <w:r>
        <w:rPr>
          <w:b/>
        </w:rPr>
        <w:t>Kills or weakens many crop pests</w:t>
      </w:r>
      <w:r>
        <w:t xml:space="preserve"> such as plant pathogenic bacteria and fungi, insects, nematodes and weeds within 2-12 inches +/- of the soil surface</w:t>
      </w:r>
    </w:p>
    <w:p w14:paraId="048DDA7F" w14:textId="77777777" w:rsidR="009278D0" w:rsidRDefault="0076012F">
      <w:pPr>
        <w:pStyle w:val="normal0"/>
        <w:numPr>
          <w:ilvl w:val="0"/>
          <w:numId w:val="2"/>
        </w:numPr>
        <w:pBdr>
          <w:top w:val="nil"/>
          <w:left w:val="nil"/>
          <w:bottom w:val="nil"/>
          <w:right w:val="nil"/>
          <w:between w:val="nil"/>
        </w:pBdr>
        <w:contextualSpacing/>
      </w:pPr>
      <w:r>
        <w:rPr>
          <w:b/>
        </w:rPr>
        <w:t>Soil physical and biological benefits</w:t>
      </w:r>
      <w:r>
        <w:t xml:space="preserve"> </w:t>
      </w:r>
    </w:p>
    <w:p w14:paraId="5103E90B" w14:textId="77777777" w:rsidR="009278D0" w:rsidRDefault="0076012F">
      <w:pPr>
        <w:pStyle w:val="normal0"/>
        <w:numPr>
          <w:ilvl w:val="1"/>
          <w:numId w:val="2"/>
        </w:numPr>
        <w:pBdr>
          <w:top w:val="nil"/>
          <w:left w:val="nil"/>
          <w:bottom w:val="nil"/>
          <w:right w:val="nil"/>
          <w:between w:val="nil"/>
        </w:pBdr>
        <w:contextualSpacing/>
      </w:pPr>
      <w:r>
        <w:t>Increases levels of soluble, mineral nutrients available to the subsequent crop (nitrogen in the form of ammonium and nitrate, calcium, magnesium)</w:t>
      </w:r>
    </w:p>
    <w:p w14:paraId="1E101999" w14:textId="77777777" w:rsidR="009278D0" w:rsidRDefault="0076012F">
      <w:pPr>
        <w:pStyle w:val="normal0"/>
        <w:numPr>
          <w:ilvl w:val="1"/>
          <w:numId w:val="2"/>
        </w:numPr>
        <w:pBdr>
          <w:top w:val="nil"/>
          <w:left w:val="nil"/>
          <w:bottom w:val="nil"/>
          <w:right w:val="nil"/>
          <w:between w:val="nil"/>
        </w:pBdr>
        <w:contextualSpacing/>
      </w:pPr>
      <w:r>
        <w:t>Generally less lethal to beneficial microbes than to plant pests</w:t>
      </w:r>
    </w:p>
    <w:p w14:paraId="6AB2CAD0" w14:textId="77777777" w:rsidR="009278D0" w:rsidRDefault="0076012F">
      <w:pPr>
        <w:pStyle w:val="normal0"/>
        <w:numPr>
          <w:ilvl w:val="1"/>
          <w:numId w:val="2"/>
        </w:numPr>
        <w:pBdr>
          <w:top w:val="nil"/>
          <w:left w:val="nil"/>
          <w:bottom w:val="nil"/>
          <w:right w:val="nil"/>
          <w:between w:val="nil"/>
        </w:pBdr>
        <w:contextualSpacing/>
      </w:pPr>
      <w:r>
        <w:t>Increases breakdown of organic matter</w:t>
      </w:r>
    </w:p>
    <w:p w14:paraId="681B6B4C" w14:textId="77777777" w:rsidR="009278D0" w:rsidRDefault="0076012F">
      <w:pPr>
        <w:pStyle w:val="normal0"/>
        <w:numPr>
          <w:ilvl w:val="1"/>
          <w:numId w:val="2"/>
        </w:numPr>
        <w:pBdr>
          <w:top w:val="nil"/>
          <w:left w:val="nil"/>
          <w:bottom w:val="nil"/>
          <w:right w:val="nil"/>
          <w:between w:val="nil"/>
        </w:pBdr>
        <w:contextualSpacing/>
      </w:pPr>
      <w:r>
        <w:t>Improves soil tilth</w:t>
      </w:r>
    </w:p>
    <w:p w14:paraId="7EF0255D" w14:textId="77777777" w:rsidR="009278D0" w:rsidRDefault="0076012F">
      <w:pPr>
        <w:pStyle w:val="normal0"/>
        <w:numPr>
          <w:ilvl w:val="0"/>
          <w:numId w:val="2"/>
        </w:numPr>
        <w:pBdr>
          <w:top w:val="nil"/>
          <w:left w:val="nil"/>
          <w:bottom w:val="nil"/>
          <w:right w:val="nil"/>
          <w:between w:val="nil"/>
        </w:pBdr>
        <w:contextualSpacing/>
      </w:pPr>
      <w:r>
        <w:rPr>
          <w:b/>
        </w:rPr>
        <w:t>Effects often last for multiple seasons</w:t>
      </w:r>
      <w:r w:rsidR="003D210E">
        <w:t xml:space="preserve">, </w:t>
      </w:r>
      <w:r>
        <w:t xml:space="preserve">though best effects </w:t>
      </w:r>
      <w:r w:rsidR="003D210E">
        <w:t>are directly after solarization</w:t>
      </w:r>
    </w:p>
    <w:p w14:paraId="5DD64A0F" w14:textId="14541DFC" w:rsidR="009278D0" w:rsidRDefault="0076012F">
      <w:pPr>
        <w:pStyle w:val="normal0"/>
        <w:numPr>
          <w:ilvl w:val="0"/>
          <w:numId w:val="2"/>
        </w:numPr>
        <w:pBdr>
          <w:top w:val="nil"/>
          <w:left w:val="nil"/>
          <w:bottom w:val="nil"/>
          <w:right w:val="nil"/>
          <w:between w:val="nil"/>
        </w:pBdr>
        <w:contextualSpacing/>
      </w:pPr>
      <w:r>
        <w:rPr>
          <w:b/>
        </w:rPr>
        <w:t>Can work in combination with other pest management techniques</w:t>
      </w:r>
      <w:r>
        <w:rPr>
          <w:i/>
        </w:rPr>
        <w:t xml:space="preserve"> </w:t>
      </w:r>
      <w:r w:rsidR="009674C0">
        <w:t xml:space="preserve"> such as </w:t>
      </w:r>
      <w:r>
        <w:t>steam, hot water, fumigants and pesticidal chemicals, biological controls, organic amendments (“biosola</w:t>
      </w:r>
      <w:r w:rsidR="009674C0">
        <w:t>rization”), and host resistance</w:t>
      </w:r>
    </w:p>
    <w:p w14:paraId="00E4033C" w14:textId="77777777" w:rsidR="009278D0" w:rsidRDefault="0076012F">
      <w:pPr>
        <w:pStyle w:val="normal0"/>
        <w:pBdr>
          <w:top w:val="nil"/>
          <w:left w:val="nil"/>
          <w:bottom w:val="nil"/>
          <w:right w:val="nil"/>
          <w:between w:val="nil"/>
        </w:pBdr>
        <w:rPr>
          <w:i/>
        </w:rPr>
      </w:pPr>
      <w:r>
        <w:rPr>
          <w:b/>
          <w:i/>
        </w:rPr>
        <w:t>Solarization Factors:</w:t>
      </w:r>
    </w:p>
    <w:p w14:paraId="465CC9D9" w14:textId="77777777" w:rsidR="009278D0" w:rsidRDefault="0076012F">
      <w:pPr>
        <w:pStyle w:val="normal0"/>
        <w:pBdr>
          <w:top w:val="nil"/>
          <w:left w:val="nil"/>
          <w:bottom w:val="nil"/>
          <w:right w:val="nil"/>
          <w:between w:val="nil"/>
        </w:pBdr>
      </w:pPr>
      <w:r>
        <w:rPr>
          <w:i/>
          <w:u w:val="single"/>
        </w:rPr>
        <w:t>Temperature</w:t>
      </w:r>
      <w:r>
        <w:rPr>
          <w:u w:val="single"/>
        </w:rPr>
        <w:t xml:space="preserve">: </w:t>
      </w:r>
      <w:r>
        <w:t xml:space="preserve">Solarization should be done in the warmest part of the summer. Usually this is </w:t>
      </w:r>
      <w:r>
        <w:rPr>
          <w:b/>
        </w:rPr>
        <w:t xml:space="preserve">between June and August </w:t>
      </w:r>
      <w:r>
        <w:t xml:space="preserve">in California. (See </w:t>
      </w:r>
      <w:hyperlink r:id="rId7">
        <w:r>
          <w:rPr>
            <w:sz w:val="20"/>
            <w:szCs w:val="20"/>
            <w:u w:val="single"/>
          </w:rPr>
          <w:t>http://ucanr.edu/sites/solarization/california_air_temperature_maps/</w:t>
        </w:r>
      </w:hyperlink>
      <w:r>
        <w:rPr>
          <w:sz w:val="20"/>
          <w:szCs w:val="20"/>
        </w:rPr>
        <w:t xml:space="preserve"> </w:t>
      </w:r>
      <w:r>
        <w:t>for average temperatures for different months and locations in California.)</w:t>
      </w:r>
    </w:p>
    <w:p w14:paraId="70B85462" w14:textId="77777777" w:rsidR="009278D0" w:rsidRDefault="0076012F">
      <w:pPr>
        <w:pStyle w:val="normal0"/>
        <w:pBdr>
          <w:top w:val="nil"/>
          <w:left w:val="nil"/>
          <w:bottom w:val="nil"/>
          <w:right w:val="nil"/>
          <w:between w:val="nil"/>
        </w:pBdr>
      </w:pPr>
      <w:r>
        <w:rPr>
          <w:i/>
          <w:u w:val="single"/>
        </w:rPr>
        <w:t>Timing</w:t>
      </w:r>
      <w:r>
        <w:rPr>
          <w:u w:val="single"/>
        </w:rPr>
        <w:t>:</w:t>
      </w:r>
      <w:r>
        <w:t xml:space="preserve"> </w:t>
      </w:r>
      <w:r>
        <w:rPr>
          <w:b/>
        </w:rPr>
        <w:t>4-6 weeks</w:t>
      </w:r>
      <w:r>
        <w:t xml:space="preserve"> for maximum benefits (even 1-3 can provide some effects; time may be reduced with combinations such as biosolarization)</w:t>
      </w:r>
    </w:p>
    <w:p w14:paraId="6A8A3500" w14:textId="77777777" w:rsidR="009278D0" w:rsidRDefault="0076012F">
      <w:pPr>
        <w:pStyle w:val="normal0"/>
        <w:pBdr>
          <w:top w:val="nil"/>
          <w:left w:val="nil"/>
          <w:bottom w:val="nil"/>
          <w:right w:val="nil"/>
          <w:between w:val="nil"/>
        </w:pBdr>
      </w:pPr>
      <w:r>
        <w:rPr>
          <w:i/>
          <w:u w:val="single"/>
        </w:rPr>
        <w:t>Soil preparation</w:t>
      </w:r>
      <w:r>
        <w:rPr>
          <w:u w:val="single"/>
        </w:rPr>
        <w:t>:</w:t>
      </w:r>
      <w:r>
        <w:t xml:space="preserve"> Soil should be as smooth as possible to get </w:t>
      </w:r>
      <w:r>
        <w:rPr>
          <w:b/>
        </w:rPr>
        <w:t>maximum soil-plastic contact</w:t>
      </w:r>
      <w:r>
        <w:t>. This can be achieved by finishing with roller or bedshaper, or working the soil by hand and removing any large debris or clumps.</w:t>
      </w:r>
    </w:p>
    <w:p w14:paraId="53203583" w14:textId="460E4DFA" w:rsidR="009278D0" w:rsidRDefault="0076012F">
      <w:pPr>
        <w:pStyle w:val="normal0"/>
        <w:pBdr>
          <w:top w:val="nil"/>
          <w:left w:val="nil"/>
          <w:bottom w:val="nil"/>
          <w:right w:val="nil"/>
          <w:between w:val="nil"/>
        </w:pBdr>
      </w:pPr>
      <w:bookmarkStart w:id="1" w:name="_30j0zll" w:colFirst="0" w:colLast="0"/>
      <w:bookmarkEnd w:id="1"/>
      <w:r>
        <w:rPr>
          <w:i/>
          <w:u w:val="single"/>
        </w:rPr>
        <w:t>Plastic*</w:t>
      </w:r>
      <w:r>
        <w:rPr>
          <w:u w:val="single"/>
        </w:rPr>
        <w:t xml:space="preserve">: </w:t>
      </w:r>
      <w:r>
        <w:t xml:space="preserve">The most commonly used plastic is </w:t>
      </w:r>
      <w:r>
        <w:rPr>
          <w:b/>
        </w:rPr>
        <w:t>transparent polyethylene.</w:t>
      </w:r>
      <w:r w:rsidR="009674C0">
        <w:rPr>
          <w:b/>
        </w:rPr>
        <w:t xml:space="preserve"> Optimal thickness is </w:t>
      </w:r>
      <w:r>
        <w:rPr>
          <w:b/>
        </w:rPr>
        <w:t xml:space="preserve">025-.03 mm </w:t>
      </w:r>
      <w:r>
        <w:t xml:space="preserve">unless solarization is being done in a particularly windy or animal-trafficked environment, in which case slightly thicker plastic should be used. Infrared-transmitting plastic can be purchased to facilitate a slightly higher temperature increase. Plastic with additives to decrease brittleness-causing sun damage can also be purchased. </w:t>
      </w:r>
    </w:p>
    <w:p w14:paraId="15B1CDBD" w14:textId="77777777" w:rsidR="009278D0" w:rsidRDefault="0076012F">
      <w:pPr>
        <w:pStyle w:val="normal0"/>
        <w:pBdr>
          <w:top w:val="nil"/>
          <w:left w:val="nil"/>
          <w:bottom w:val="nil"/>
          <w:right w:val="nil"/>
          <w:between w:val="nil"/>
        </w:pBdr>
        <w:rPr>
          <w:i/>
        </w:rPr>
      </w:pPr>
      <w:r>
        <w:rPr>
          <w:i/>
          <w:u w:val="single"/>
        </w:rPr>
        <w:t>Moisture</w:t>
      </w:r>
      <w:r>
        <w:rPr>
          <w:i/>
        </w:rPr>
        <w:t xml:space="preserve">: Soil moisture should be at </w:t>
      </w:r>
      <w:r>
        <w:rPr>
          <w:b/>
          <w:i/>
        </w:rPr>
        <w:t xml:space="preserve">70% of field capacity </w:t>
      </w:r>
      <w:r>
        <w:rPr>
          <w:i/>
        </w:rPr>
        <w:t>in the upper layers of the soil and moist up to 24 inches deep to obtain maximum benefits. It should crumble easily when squeezed. When moistened prior to plastic, soil should be covered as soon as possible to avoid evaporation. When done after, water can be added via drip lines, furrows or hose pipe outlets under the plastic.</w:t>
      </w:r>
    </w:p>
    <w:p w14:paraId="612E9BC2" w14:textId="01B1C98A" w:rsidR="009278D0" w:rsidRDefault="0076012F">
      <w:pPr>
        <w:pStyle w:val="normal0"/>
        <w:pBdr>
          <w:top w:val="nil"/>
          <w:left w:val="nil"/>
          <w:bottom w:val="nil"/>
          <w:right w:val="nil"/>
          <w:between w:val="nil"/>
        </w:pBdr>
      </w:pPr>
      <w:r>
        <w:rPr>
          <w:i/>
          <w:u w:val="single"/>
        </w:rPr>
        <w:t>Beds</w:t>
      </w:r>
      <w:r>
        <w:t xml:space="preserve">: Plastic can be laid in </w:t>
      </w:r>
      <w:r>
        <w:rPr>
          <w:b/>
        </w:rPr>
        <w:t xml:space="preserve">strips </w:t>
      </w:r>
      <w:r>
        <w:t>over beds (min. 30” beds)</w:t>
      </w:r>
      <w:r>
        <w:rPr>
          <w:b/>
        </w:rPr>
        <w:t xml:space="preserve"> </w:t>
      </w:r>
      <w:r>
        <w:t xml:space="preserve"> or continuously for </w:t>
      </w:r>
      <w:r>
        <w:rPr>
          <w:b/>
        </w:rPr>
        <w:t>complete coverage</w:t>
      </w:r>
      <w:r>
        <w:t xml:space="preserve">. Strip coverage tends to be less effective than complete coverage because there is a cooling effect on the edge </w:t>
      </w:r>
      <w:r w:rsidR="000E36FC">
        <w:t>of the beds</w:t>
      </w:r>
      <w:r>
        <w:t>. For complete coverage, plastic can be installed by hiring a custom applicator, or can be laid in strips and joined by glue.</w:t>
      </w:r>
    </w:p>
    <w:p w14:paraId="541A41FC" w14:textId="77777777" w:rsidR="009278D0" w:rsidRDefault="0076012F">
      <w:pPr>
        <w:pStyle w:val="normal0"/>
        <w:pBdr>
          <w:top w:val="nil"/>
          <w:left w:val="nil"/>
          <w:bottom w:val="nil"/>
          <w:right w:val="nil"/>
          <w:between w:val="nil"/>
        </w:pBdr>
      </w:pPr>
      <w:r>
        <w:rPr>
          <w:i/>
          <w:u w:val="single"/>
        </w:rPr>
        <w:t>Bed specifications</w:t>
      </w:r>
      <w:r>
        <w:t xml:space="preserve">: For strip solarization, wider bed tops will accumulate more heat. It is best to solarize on strips with </w:t>
      </w:r>
      <w:r>
        <w:rPr>
          <w:b/>
        </w:rPr>
        <w:t>north-south orientation</w:t>
      </w:r>
      <w:r>
        <w:t xml:space="preserve"> rather than east-west, to minimize shading. Beds with </w:t>
      </w:r>
      <w:r>
        <w:rPr>
          <w:b/>
        </w:rPr>
        <w:t>no slope</w:t>
      </w:r>
      <w:r>
        <w:t xml:space="preserve"> or a slight south-facing slope will yield optimal results.</w:t>
      </w:r>
    </w:p>
    <w:p w14:paraId="0E623897" w14:textId="77777777" w:rsidR="009278D0" w:rsidRDefault="0076012F">
      <w:pPr>
        <w:pStyle w:val="normal0"/>
        <w:pBdr>
          <w:top w:val="nil"/>
          <w:left w:val="nil"/>
          <w:bottom w:val="nil"/>
          <w:right w:val="nil"/>
          <w:between w:val="nil"/>
        </w:pBdr>
      </w:pPr>
      <w:r>
        <w:rPr>
          <w:i/>
          <w:u w:val="single"/>
        </w:rPr>
        <w:t>Plastic placement</w:t>
      </w:r>
      <w:r>
        <w:t xml:space="preserve">: Plastic can be lain by machinery or by hand. It is important that the </w:t>
      </w:r>
      <w:r>
        <w:rPr>
          <w:b/>
        </w:rPr>
        <w:t>edges of the plastic are buried</w:t>
      </w:r>
      <w:r>
        <w:t>.</w:t>
      </w:r>
    </w:p>
    <w:p w14:paraId="6921BCBD" w14:textId="77777777" w:rsidR="009278D0" w:rsidRDefault="0076012F">
      <w:pPr>
        <w:pStyle w:val="normal0"/>
        <w:pBdr>
          <w:top w:val="nil"/>
          <w:left w:val="nil"/>
          <w:bottom w:val="nil"/>
          <w:right w:val="nil"/>
          <w:between w:val="nil"/>
        </w:pBdr>
      </w:pPr>
      <w:r>
        <w:rPr>
          <w:i/>
          <w:u w:val="single"/>
        </w:rPr>
        <w:t>Repair</w:t>
      </w:r>
      <w:r>
        <w:t xml:space="preserve">: If tearing occurs, plastic can be patched with </w:t>
      </w:r>
      <w:r>
        <w:rPr>
          <w:b/>
        </w:rPr>
        <w:t>patching tape</w:t>
      </w:r>
      <w:r>
        <w:t>.</w:t>
      </w:r>
    </w:p>
    <w:p w14:paraId="23D8A32C" w14:textId="77777777" w:rsidR="00412EE1" w:rsidRDefault="00412EE1">
      <w:pPr>
        <w:pStyle w:val="normal0"/>
        <w:pBdr>
          <w:top w:val="nil"/>
          <w:left w:val="nil"/>
          <w:bottom w:val="nil"/>
          <w:right w:val="nil"/>
          <w:between w:val="nil"/>
        </w:pBdr>
        <w:rPr>
          <w:b/>
          <w:i/>
        </w:rPr>
      </w:pPr>
    </w:p>
    <w:p w14:paraId="4E528E3A" w14:textId="77777777" w:rsidR="009278D0" w:rsidRDefault="0076012F">
      <w:pPr>
        <w:pStyle w:val="normal0"/>
        <w:pBdr>
          <w:top w:val="nil"/>
          <w:left w:val="nil"/>
          <w:bottom w:val="nil"/>
          <w:right w:val="nil"/>
          <w:between w:val="nil"/>
        </w:pBdr>
      </w:pPr>
      <w:r>
        <w:rPr>
          <w:b/>
          <w:i/>
        </w:rPr>
        <w:t>Possible Disadvantages:</w:t>
      </w:r>
    </w:p>
    <w:p w14:paraId="502732AB" w14:textId="77777777" w:rsidR="009278D0" w:rsidRDefault="0076012F">
      <w:pPr>
        <w:pStyle w:val="normal0"/>
        <w:numPr>
          <w:ilvl w:val="0"/>
          <w:numId w:val="1"/>
        </w:numPr>
        <w:pBdr>
          <w:top w:val="nil"/>
          <w:left w:val="nil"/>
          <w:bottom w:val="nil"/>
          <w:right w:val="nil"/>
          <w:between w:val="nil"/>
        </w:pBdr>
        <w:contextualSpacing/>
      </w:pPr>
      <w:r>
        <w:t>Challenges associated with plastic disposal</w:t>
      </w:r>
    </w:p>
    <w:p w14:paraId="0ACF9DAB" w14:textId="07C003B8" w:rsidR="009278D0" w:rsidRDefault="0076012F">
      <w:pPr>
        <w:pStyle w:val="normal0"/>
        <w:numPr>
          <w:ilvl w:val="0"/>
          <w:numId w:val="1"/>
        </w:numPr>
        <w:pBdr>
          <w:top w:val="nil"/>
          <w:left w:val="nil"/>
          <w:bottom w:val="nil"/>
          <w:right w:val="nil"/>
          <w:between w:val="nil"/>
        </w:pBdr>
        <w:contextualSpacing/>
      </w:pPr>
      <w:r>
        <w:t xml:space="preserve">Perennial weeds, bulbous weeds, and seeds with a hard seed coat are harder to control </w:t>
      </w:r>
    </w:p>
    <w:p w14:paraId="59E070E7" w14:textId="1CFDC57E" w:rsidR="009278D0" w:rsidRDefault="00412EE1">
      <w:pPr>
        <w:pStyle w:val="normal0"/>
        <w:numPr>
          <w:ilvl w:val="0"/>
          <w:numId w:val="1"/>
        </w:numPr>
        <w:pBdr>
          <w:top w:val="nil"/>
          <w:left w:val="nil"/>
          <w:bottom w:val="nil"/>
          <w:right w:val="nil"/>
          <w:between w:val="nil"/>
        </w:pBdr>
        <w:contextualSpacing/>
      </w:pPr>
      <w:r>
        <w:t xml:space="preserve">Climate factors, such as fog and wind, </w:t>
      </w:r>
      <w:r w:rsidR="0076012F">
        <w:t xml:space="preserve">may impede solarization </w:t>
      </w:r>
    </w:p>
    <w:p w14:paraId="12582836" w14:textId="5A4E9831" w:rsidR="009278D0" w:rsidRDefault="0076012F">
      <w:pPr>
        <w:pStyle w:val="normal0"/>
        <w:numPr>
          <w:ilvl w:val="0"/>
          <w:numId w:val="1"/>
        </w:numPr>
        <w:pBdr>
          <w:top w:val="nil"/>
          <w:left w:val="nil"/>
          <w:bottom w:val="nil"/>
          <w:right w:val="nil"/>
          <w:between w:val="nil"/>
        </w:pBdr>
        <w:contextualSpacing/>
      </w:pPr>
      <w:r>
        <w:t xml:space="preserve">May decrease </w:t>
      </w:r>
      <w:r w:rsidR="00412EE1">
        <w:t xml:space="preserve">root nodulating </w:t>
      </w:r>
      <w:r>
        <w:t>rhizobi</w:t>
      </w:r>
      <w:r w:rsidR="00412EE1">
        <w:t>al bacteria</w:t>
      </w:r>
      <w:r>
        <w:t xml:space="preserve"> in the soil</w:t>
      </w:r>
    </w:p>
    <w:p w14:paraId="5B0B4E5F" w14:textId="77777777" w:rsidR="009278D0" w:rsidRDefault="0076012F">
      <w:pPr>
        <w:pStyle w:val="normal0"/>
        <w:numPr>
          <w:ilvl w:val="0"/>
          <w:numId w:val="1"/>
        </w:numPr>
        <w:pBdr>
          <w:top w:val="nil"/>
          <w:left w:val="nil"/>
          <w:bottom w:val="nil"/>
          <w:right w:val="nil"/>
          <w:between w:val="nil"/>
        </w:pBdr>
        <w:contextualSpacing/>
      </w:pPr>
      <w:r>
        <w:t>May increase purple nutsedge under certain circumstances</w:t>
      </w:r>
    </w:p>
    <w:p w14:paraId="5BCA7989" w14:textId="77777777" w:rsidR="009278D0" w:rsidRDefault="0076012F">
      <w:pPr>
        <w:pStyle w:val="normal0"/>
        <w:pBdr>
          <w:top w:val="nil"/>
          <w:left w:val="nil"/>
          <w:bottom w:val="nil"/>
          <w:right w:val="nil"/>
          <w:between w:val="nil"/>
        </w:pBdr>
      </w:pPr>
      <w:r>
        <w:rPr>
          <w:b/>
          <w:i/>
        </w:rPr>
        <w:t xml:space="preserve">Further information: </w:t>
      </w:r>
      <w:hyperlink r:id="rId8">
        <w:r>
          <w:rPr>
            <w:u w:val="single"/>
          </w:rPr>
          <w:t>http://ucanr.edu/sites/solarization/</w:t>
        </w:r>
      </w:hyperlink>
      <w:r>
        <w:t xml:space="preserve"> </w:t>
      </w:r>
    </w:p>
    <w:p w14:paraId="01A5739C" w14:textId="77777777" w:rsidR="009278D0" w:rsidRDefault="009278D0">
      <w:pPr>
        <w:pStyle w:val="normal0"/>
        <w:pBdr>
          <w:top w:val="nil"/>
          <w:left w:val="nil"/>
          <w:bottom w:val="nil"/>
          <w:right w:val="nil"/>
          <w:between w:val="nil"/>
        </w:pBdr>
        <w:rPr>
          <w:sz w:val="20"/>
          <w:szCs w:val="20"/>
        </w:rPr>
      </w:pPr>
    </w:p>
    <w:p w14:paraId="4350DE4B" w14:textId="14316346" w:rsidR="009278D0" w:rsidRDefault="0076012F">
      <w:pPr>
        <w:pStyle w:val="normal0"/>
        <w:pBdr>
          <w:top w:val="nil"/>
          <w:left w:val="nil"/>
          <w:bottom w:val="nil"/>
          <w:right w:val="nil"/>
          <w:between w:val="nil"/>
        </w:pBdr>
        <w:rPr>
          <w:sz w:val="20"/>
          <w:szCs w:val="20"/>
        </w:rPr>
      </w:pPr>
      <w:r>
        <w:rPr>
          <w:sz w:val="20"/>
          <w:szCs w:val="20"/>
        </w:rPr>
        <w:t>* Plastic can be sourced locally from Irrigation Supply Co. in Woodland. The price is $137.14 for a 60” x 4000’ x 0.001” roll. Plastic is usually in stock, though should be ordered several weeks</w:t>
      </w:r>
      <w:r w:rsidR="00412EE1">
        <w:rPr>
          <w:sz w:val="20"/>
          <w:szCs w:val="20"/>
        </w:rPr>
        <w:t xml:space="preserve"> to months</w:t>
      </w:r>
      <w:r>
        <w:rPr>
          <w:sz w:val="20"/>
          <w:szCs w:val="20"/>
        </w:rPr>
        <w:t xml:space="preserve"> in advance for large orders. </w:t>
      </w:r>
    </w:p>
    <w:p w14:paraId="106CCD0D" w14:textId="77777777" w:rsidR="009278D0" w:rsidRDefault="009278D0">
      <w:pPr>
        <w:pStyle w:val="normal0"/>
        <w:pBdr>
          <w:top w:val="nil"/>
          <w:left w:val="nil"/>
          <w:bottom w:val="nil"/>
          <w:right w:val="nil"/>
          <w:between w:val="nil"/>
        </w:pBdr>
      </w:pPr>
    </w:p>
    <w:tbl>
      <w:tblPr>
        <w:tblStyle w:val="a"/>
        <w:tblW w:w="109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1800"/>
        <w:gridCol w:w="1800"/>
        <w:gridCol w:w="1800"/>
        <w:gridCol w:w="1800"/>
        <w:gridCol w:w="1990"/>
      </w:tblGrid>
      <w:tr w:rsidR="009278D0" w14:paraId="23BC217E" w14:textId="77777777" w:rsidTr="00412EE1">
        <w:trPr>
          <w:trHeight w:val="420"/>
        </w:trPr>
        <w:tc>
          <w:tcPr>
            <w:tcW w:w="10990" w:type="dxa"/>
            <w:gridSpan w:val="6"/>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tcPr>
          <w:p w14:paraId="39031695" w14:textId="77777777" w:rsidR="009278D0" w:rsidRDefault="0076012F">
            <w:pPr>
              <w:pStyle w:val="normal0"/>
              <w:jc w:val="center"/>
              <w:rPr>
                <w:b/>
                <w:sz w:val="20"/>
                <w:szCs w:val="20"/>
              </w:rPr>
            </w:pPr>
            <w:r>
              <w:rPr>
                <w:b/>
                <w:sz w:val="20"/>
                <w:szCs w:val="20"/>
              </w:rPr>
              <w:t>Short List of Pests Controlled by Soil Solarization</w:t>
            </w:r>
          </w:p>
          <w:p w14:paraId="46862812" w14:textId="77777777" w:rsidR="009278D0" w:rsidRDefault="0076012F">
            <w:pPr>
              <w:pStyle w:val="normal0"/>
              <w:jc w:val="center"/>
              <w:rPr>
                <w:sz w:val="20"/>
                <w:szCs w:val="20"/>
              </w:rPr>
            </w:pPr>
            <w:r>
              <w:rPr>
                <w:sz w:val="20"/>
                <w:szCs w:val="20"/>
              </w:rPr>
              <w:t xml:space="preserve">(for a complete list, visit references) </w:t>
            </w:r>
          </w:p>
        </w:tc>
      </w:tr>
      <w:tr w:rsidR="009278D0" w14:paraId="55A73276" w14:textId="77777777" w:rsidTr="00412EE1">
        <w:trPr>
          <w:trHeight w:val="420"/>
        </w:trPr>
        <w:tc>
          <w:tcPr>
            <w:tcW w:w="3600" w:type="dxa"/>
            <w:gridSpan w:val="2"/>
            <w:tcBorders>
              <w:top w:val="single" w:sz="18" w:space="0" w:color="000000"/>
              <w:left w:val="single" w:sz="18" w:space="0" w:color="000000"/>
            </w:tcBorders>
            <w:shd w:val="clear" w:color="auto" w:fill="auto"/>
            <w:tcMar>
              <w:top w:w="100" w:type="dxa"/>
              <w:left w:w="100" w:type="dxa"/>
              <w:bottom w:w="100" w:type="dxa"/>
              <w:right w:w="100" w:type="dxa"/>
            </w:tcMar>
          </w:tcPr>
          <w:p w14:paraId="035DA848" w14:textId="77777777" w:rsidR="009278D0" w:rsidRDefault="0076012F">
            <w:pPr>
              <w:pStyle w:val="normal0"/>
              <w:jc w:val="center"/>
              <w:rPr>
                <w:b/>
                <w:sz w:val="20"/>
                <w:szCs w:val="20"/>
              </w:rPr>
            </w:pPr>
            <w:r>
              <w:rPr>
                <w:b/>
                <w:sz w:val="20"/>
                <w:szCs w:val="20"/>
              </w:rPr>
              <w:t>Plant Diseases</w:t>
            </w:r>
          </w:p>
        </w:tc>
        <w:tc>
          <w:tcPr>
            <w:tcW w:w="1800" w:type="dxa"/>
            <w:tcBorders>
              <w:top w:val="single" w:sz="18" w:space="0" w:color="000000"/>
              <w:left w:val="single" w:sz="18" w:space="0" w:color="000000"/>
              <w:right w:val="single" w:sz="18" w:space="0" w:color="000000"/>
            </w:tcBorders>
            <w:shd w:val="clear" w:color="auto" w:fill="auto"/>
            <w:tcMar>
              <w:top w:w="100" w:type="dxa"/>
              <w:left w:w="100" w:type="dxa"/>
              <w:bottom w:w="100" w:type="dxa"/>
              <w:right w:w="100" w:type="dxa"/>
            </w:tcMar>
          </w:tcPr>
          <w:p w14:paraId="3B0D8CE7" w14:textId="77777777" w:rsidR="009278D0" w:rsidRDefault="0076012F">
            <w:pPr>
              <w:pStyle w:val="normal0"/>
              <w:jc w:val="center"/>
              <w:rPr>
                <w:b/>
                <w:sz w:val="20"/>
                <w:szCs w:val="20"/>
              </w:rPr>
            </w:pPr>
            <w:r>
              <w:rPr>
                <w:b/>
                <w:sz w:val="20"/>
                <w:szCs w:val="20"/>
              </w:rPr>
              <w:t>Nematodes</w:t>
            </w:r>
          </w:p>
        </w:tc>
        <w:tc>
          <w:tcPr>
            <w:tcW w:w="5590" w:type="dxa"/>
            <w:gridSpan w:val="3"/>
            <w:tcBorders>
              <w:top w:val="single" w:sz="18" w:space="0" w:color="000000"/>
              <w:left w:val="single" w:sz="18" w:space="0" w:color="000000"/>
            </w:tcBorders>
            <w:shd w:val="clear" w:color="auto" w:fill="auto"/>
            <w:tcMar>
              <w:top w:w="100" w:type="dxa"/>
              <w:left w:w="100" w:type="dxa"/>
              <w:bottom w:w="100" w:type="dxa"/>
              <w:right w:w="100" w:type="dxa"/>
            </w:tcMar>
          </w:tcPr>
          <w:p w14:paraId="11E33CFB" w14:textId="77777777" w:rsidR="009278D0" w:rsidRDefault="0076012F">
            <w:pPr>
              <w:pStyle w:val="normal0"/>
              <w:jc w:val="center"/>
              <w:rPr>
                <w:b/>
                <w:sz w:val="20"/>
                <w:szCs w:val="20"/>
              </w:rPr>
            </w:pPr>
            <w:r>
              <w:rPr>
                <w:b/>
                <w:sz w:val="20"/>
                <w:szCs w:val="20"/>
              </w:rPr>
              <w:t>Weeds</w:t>
            </w:r>
          </w:p>
        </w:tc>
      </w:tr>
      <w:tr w:rsidR="009278D0" w14:paraId="11C4A56A" w14:textId="77777777" w:rsidTr="00412EE1">
        <w:tc>
          <w:tcPr>
            <w:tcW w:w="1800" w:type="dxa"/>
            <w:tcBorders>
              <w:left w:val="single" w:sz="18" w:space="0" w:color="000000"/>
              <w:bottom w:val="single" w:sz="18" w:space="0" w:color="000000"/>
            </w:tcBorders>
            <w:shd w:val="clear" w:color="auto" w:fill="auto"/>
            <w:tcMar>
              <w:top w:w="100" w:type="dxa"/>
              <w:left w:w="100" w:type="dxa"/>
              <w:bottom w:w="100" w:type="dxa"/>
              <w:right w:w="100" w:type="dxa"/>
            </w:tcMar>
          </w:tcPr>
          <w:p w14:paraId="0A47CB70" w14:textId="77777777" w:rsidR="009278D0" w:rsidRDefault="0076012F">
            <w:pPr>
              <w:pStyle w:val="normal0"/>
              <w:rPr>
                <w:sz w:val="20"/>
                <w:szCs w:val="20"/>
              </w:rPr>
            </w:pPr>
            <w:r>
              <w:rPr>
                <w:sz w:val="20"/>
                <w:szCs w:val="20"/>
              </w:rPr>
              <w:t xml:space="preserve">Fusarium Wilt </w:t>
            </w:r>
            <w:r w:rsidRPr="00836187">
              <w:rPr>
                <w:sz w:val="16"/>
                <w:szCs w:val="16"/>
              </w:rPr>
              <w:t>(tomato, cucumber, strawberry)</w:t>
            </w:r>
          </w:p>
          <w:p w14:paraId="7F5430BF" w14:textId="77777777" w:rsidR="009278D0" w:rsidRDefault="0076012F">
            <w:pPr>
              <w:pStyle w:val="normal0"/>
              <w:rPr>
                <w:sz w:val="20"/>
                <w:szCs w:val="20"/>
              </w:rPr>
            </w:pPr>
            <w:r>
              <w:rPr>
                <w:sz w:val="20"/>
                <w:szCs w:val="20"/>
              </w:rPr>
              <w:t>Pythium, seedling disease</w:t>
            </w:r>
          </w:p>
          <w:p w14:paraId="5BDEFDE8" w14:textId="77777777" w:rsidR="009278D0" w:rsidRDefault="0076012F">
            <w:pPr>
              <w:pStyle w:val="normal0"/>
              <w:rPr>
                <w:sz w:val="20"/>
                <w:szCs w:val="20"/>
              </w:rPr>
            </w:pPr>
            <w:r>
              <w:rPr>
                <w:sz w:val="20"/>
                <w:szCs w:val="20"/>
              </w:rPr>
              <w:t>Phytophthora root rot</w:t>
            </w:r>
          </w:p>
          <w:p w14:paraId="14BF8420" w14:textId="77777777" w:rsidR="009278D0" w:rsidRDefault="0076012F">
            <w:pPr>
              <w:pStyle w:val="normal0"/>
              <w:rPr>
                <w:sz w:val="20"/>
                <w:szCs w:val="20"/>
              </w:rPr>
            </w:pPr>
            <w:r>
              <w:rPr>
                <w:sz w:val="20"/>
                <w:szCs w:val="20"/>
              </w:rPr>
              <w:t>Rhizoctonia, seedling disease</w:t>
            </w:r>
          </w:p>
          <w:p w14:paraId="123C871C" w14:textId="77777777" w:rsidR="009278D0" w:rsidRDefault="0076012F">
            <w:pPr>
              <w:pStyle w:val="normal0"/>
              <w:rPr>
                <w:sz w:val="20"/>
                <w:szCs w:val="20"/>
              </w:rPr>
            </w:pPr>
            <w:r>
              <w:rPr>
                <w:sz w:val="20"/>
                <w:szCs w:val="20"/>
              </w:rPr>
              <w:t xml:space="preserve">Verticillium Wilt </w:t>
            </w:r>
          </w:p>
        </w:tc>
        <w:tc>
          <w:tcPr>
            <w:tcW w:w="1800" w:type="dxa"/>
            <w:tcBorders>
              <w:bottom w:val="single" w:sz="18" w:space="0" w:color="000000"/>
              <w:right w:val="single" w:sz="18" w:space="0" w:color="000000"/>
            </w:tcBorders>
            <w:shd w:val="clear" w:color="auto" w:fill="auto"/>
            <w:tcMar>
              <w:top w:w="100" w:type="dxa"/>
              <w:left w:w="100" w:type="dxa"/>
              <w:bottom w:w="100" w:type="dxa"/>
              <w:right w:w="100" w:type="dxa"/>
            </w:tcMar>
          </w:tcPr>
          <w:p w14:paraId="3717FB97" w14:textId="77777777" w:rsidR="009278D0" w:rsidRDefault="0076012F">
            <w:pPr>
              <w:pStyle w:val="normal0"/>
              <w:rPr>
                <w:sz w:val="20"/>
                <w:szCs w:val="20"/>
              </w:rPr>
            </w:pPr>
            <w:r>
              <w:rPr>
                <w:sz w:val="20"/>
                <w:szCs w:val="20"/>
              </w:rPr>
              <w:t xml:space="preserve">Corky Root (tomato) </w:t>
            </w:r>
          </w:p>
          <w:p w14:paraId="2E1B8F19" w14:textId="77777777" w:rsidR="009278D0" w:rsidRDefault="0076012F">
            <w:pPr>
              <w:pStyle w:val="normal0"/>
              <w:rPr>
                <w:sz w:val="20"/>
                <w:szCs w:val="20"/>
              </w:rPr>
            </w:pPr>
            <w:r>
              <w:rPr>
                <w:sz w:val="20"/>
                <w:szCs w:val="20"/>
              </w:rPr>
              <w:t>Lettuce Drop</w:t>
            </w:r>
          </w:p>
          <w:p w14:paraId="724D713E" w14:textId="77777777" w:rsidR="009278D0" w:rsidRDefault="0076012F">
            <w:pPr>
              <w:pStyle w:val="normal0"/>
              <w:rPr>
                <w:sz w:val="20"/>
                <w:szCs w:val="20"/>
              </w:rPr>
            </w:pPr>
            <w:r>
              <w:rPr>
                <w:sz w:val="20"/>
                <w:szCs w:val="20"/>
              </w:rPr>
              <w:t>White Rot (Garlic and onions)</w:t>
            </w:r>
          </w:p>
          <w:p w14:paraId="1FFE5C73" w14:textId="77777777" w:rsidR="009278D0" w:rsidRDefault="0076012F">
            <w:pPr>
              <w:pStyle w:val="normal0"/>
              <w:rPr>
                <w:sz w:val="20"/>
                <w:szCs w:val="20"/>
              </w:rPr>
            </w:pPr>
            <w:r>
              <w:rPr>
                <w:sz w:val="20"/>
                <w:szCs w:val="20"/>
              </w:rPr>
              <w:t>Southern blight</w:t>
            </w:r>
          </w:p>
          <w:p w14:paraId="7C2D643E" w14:textId="77777777" w:rsidR="009278D0" w:rsidRDefault="0076012F">
            <w:pPr>
              <w:pStyle w:val="normal0"/>
              <w:rPr>
                <w:sz w:val="20"/>
                <w:szCs w:val="20"/>
              </w:rPr>
            </w:pPr>
            <w:r>
              <w:rPr>
                <w:sz w:val="20"/>
                <w:szCs w:val="20"/>
              </w:rPr>
              <w:t>Black root rot (many crops)</w:t>
            </w:r>
          </w:p>
          <w:p w14:paraId="746B8EC3" w14:textId="77777777" w:rsidR="009278D0" w:rsidRDefault="0076012F">
            <w:pPr>
              <w:pStyle w:val="normal0"/>
              <w:rPr>
                <w:sz w:val="20"/>
                <w:szCs w:val="20"/>
              </w:rPr>
            </w:pPr>
            <w:r>
              <w:rPr>
                <w:sz w:val="20"/>
                <w:szCs w:val="20"/>
              </w:rPr>
              <w:t>Crown gall (many crops)</w:t>
            </w:r>
          </w:p>
          <w:p w14:paraId="5D50D2F0" w14:textId="77777777" w:rsidR="009278D0" w:rsidRDefault="0076012F">
            <w:pPr>
              <w:pStyle w:val="normal0"/>
              <w:rPr>
                <w:sz w:val="20"/>
                <w:szCs w:val="20"/>
              </w:rPr>
            </w:pPr>
            <w:r>
              <w:rPr>
                <w:sz w:val="20"/>
                <w:szCs w:val="20"/>
              </w:rPr>
              <w:t>Canker (tomato)</w:t>
            </w:r>
          </w:p>
          <w:p w14:paraId="00B92406" w14:textId="77777777" w:rsidR="009278D0" w:rsidRDefault="0076012F">
            <w:pPr>
              <w:pStyle w:val="normal0"/>
              <w:rPr>
                <w:sz w:val="20"/>
                <w:szCs w:val="20"/>
              </w:rPr>
            </w:pPr>
            <w:r>
              <w:rPr>
                <w:sz w:val="20"/>
                <w:szCs w:val="20"/>
              </w:rPr>
              <w:t>Scab (potato)</w:t>
            </w:r>
          </w:p>
        </w:tc>
        <w:tc>
          <w:tcPr>
            <w:tcW w:w="1800" w:type="dxa"/>
            <w:tcBorders>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59A79DB2" w14:textId="77777777" w:rsidR="009278D0" w:rsidRDefault="0076012F">
            <w:pPr>
              <w:pStyle w:val="normal0"/>
              <w:rPr>
                <w:sz w:val="20"/>
                <w:szCs w:val="20"/>
              </w:rPr>
            </w:pPr>
            <w:r>
              <w:rPr>
                <w:sz w:val="20"/>
                <w:szCs w:val="20"/>
              </w:rPr>
              <w:t>Ring</w:t>
            </w:r>
          </w:p>
          <w:p w14:paraId="0E599341" w14:textId="77777777" w:rsidR="009278D0" w:rsidRDefault="0076012F">
            <w:pPr>
              <w:pStyle w:val="normal0"/>
              <w:rPr>
                <w:sz w:val="20"/>
                <w:szCs w:val="20"/>
              </w:rPr>
            </w:pPr>
            <w:r>
              <w:rPr>
                <w:sz w:val="20"/>
                <w:szCs w:val="20"/>
              </w:rPr>
              <w:t>Stem and bulb</w:t>
            </w:r>
          </w:p>
          <w:p w14:paraId="1D72DE89" w14:textId="77777777" w:rsidR="009278D0" w:rsidRDefault="0076012F">
            <w:pPr>
              <w:pStyle w:val="normal0"/>
              <w:rPr>
                <w:sz w:val="20"/>
                <w:szCs w:val="20"/>
              </w:rPr>
            </w:pPr>
            <w:r>
              <w:rPr>
                <w:sz w:val="20"/>
                <w:szCs w:val="20"/>
              </w:rPr>
              <w:t>Potato cyst</w:t>
            </w:r>
          </w:p>
          <w:p w14:paraId="5ACFF0E7" w14:textId="11673AFD" w:rsidR="009278D0" w:rsidRDefault="00412EE1">
            <w:pPr>
              <w:pStyle w:val="normal0"/>
              <w:rPr>
                <w:sz w:val="20"/>
                <w:szCs w:val="20"/>
              </w:rPr>
            </w:pPr>
            <w:r>
              <w:rPr>
                <w:sz w:val="20"/>
                <w:szCs w:val="20"/>
              </w:rPr>
              <w:t>Northern r</w:t>
            </w:r>
            <w:r w:rsidR="0076012F">
              <w:rPr>
                <w:sz w:val="20"/>
                <w:szCs w:val="20"/>
              </w:rPr>
              <w:t>oot knot nematode</w:t>
            </w:r>
          </w:p>
          <w:p w14:paraId="7659C487" w14:textId="77777777" w:rsidR="009278D0" w:rsidRDefault="0076012F">
            <w:pPr>
              <w:pStyle w:val="normal0"/>
              <w:rPr>
                <w:sz w:val="20"/>
                <w:szCs w:val="20"/>
              </w:rPr>
            </w:pPr>
            <w:r>
              <w:rPr>
                <w:sz w:val="20"/>
                <w:szCs w:val="20"/>
              </w:rPr>
              <w:t>Lesion nematode</w:t>
            </w:r>
          </w:p>
          <w:p w14:paraId="6CD55D7C" w14:textId="77777777" w:rsidR="009278D0" w:rsidRDefault="0076012F">
            <w:pPr>
              <w:pStyle w:val="normal0"/>
              <w:rPr>
                <w:sz w:val="20"/>
                <w:szCs w:val="20"/>
              </w:rPr>
            </w:pPr>
            <w:r>
              <w:rPr>
                <w:sz w:val="20"/>
                <w:szCs w:val="20"/>
              </w:rPr>
              <w:t>Citrus nematode</w:t>
            </w:r>
          </w:p>
          <w:p w14:paraId="5070545C" w14:textId="77777777" w:rsidR="009278D0" w:rsidRDefault="0076012F">
            <w:pPr>
              <w:pStyle w:val="normal0"/>
              <w:rPr>
                <w:sz w:val="20"/>
                <w:szCs w:val="20"/>
              </w:rPr>
            </w:pPr>
            <w:r>
              <w:rPr>
                <w:sz w:val="20"/>
                <w:szCs w:val="20"/>
              </w:rPr>
              <w:t>Dagger nematode</w:t>
            </w:r>
          </w:p>
        </w:tc>
        <w:tc>
          <w:tcPr>
            <w:tcW w:w="1800" w:type="dxa"/>
            <w:tcBorders>
              <w:left w:val="single" w:sz="18" w:space="0" w:color="000000"/>
              <w:bottom w:val="single" w:sz="18" w:space="0" w:color="000000"/>
            </w:tcBorders>
            <w:shd w:val="clear" w:color="auto" w:fill="auto"/>
            <w:tcMar>
              <w:top w:w="100" w:type="dxa"/>
              <w:left w:w="100" w:type="dxa"/>
              <w:bottom w:w="100" w:type="dxa"/>
              <w:right w:w="100" w:type="dxa"/>
            </w:tcMar>
          </w:tcPr>
          <w:p w14:paraId="00612012" w14:textId="77777777" w:rsidR="009278D0" w:rsidRDefault="0076012F">
            <w:pPr>
              <w:pStyle w:val="normal0"/>
              <w:rPr>
                <w:sz w:val="20"/>
                <w:szCs w:val="20"/>
              </w:rPr>
            </w:pPr>
            <w:r>
              <w:rPr>
                <w:sz w:val="20"/>
                <w:szCs w:val="20"/>
              </w:rPr>
              <w:t>Velvet leaf</w:t>
            </w:r>
          </w:p>
          <w:p w14:paraId="2918136E" w14:textId="77777777" w:rsidR="009278D0" w:rsidRDefault="0076012F">
            <w:pPr>
              <w:pStyle w:val="normal0"/>
              <w:rPr>
                <w:sz w:val="20"/>
                <w:szCs w:val="20"/>
              </w:rPr>
            </w:pPr>
            <w:r>
              <w:rPr>
                <w:sz w:val="20"/>
                <w:szCs w:val="20"/>
              </w:rPr>
              <w:t>Pigweed</w:t>
            </w:r>
          </w:p>
          <w:p w14:paraId="1BAE21FB" w14:textId="77777777" w:rsidR="009278D0" w:rsidRDefault="0076012F">
            <w:pPr>
              <w:pStyle w:val="normal0"/>
              <w:rPr>
                <w:sz w:val="20"/>
                <w:szCs w:val="20"/>
              </w:rPr>
            </w:pPr>
            <w:r>
              <w:rPr>
                <w:sz w:val="20"/>
                <w:szCs w:val="20"/>
              </w:rPr>
              <w:t>Fiddleneck</w:t>
            </w:r>
          </w:p>
          <w:p w14:paraId="025A52D5" w14:textId="77777777" w:rsidR="009278D0" w:rsidRDefault="0076012F">
            <w:pPr>
              <w:pStyle w:val="normal0"/>
              <w:rPr>
                <w:sz w:val="20"/>
                <w:szCs w:val="20"/>
              </w:rPr>
            </w:pPr>
            <w:r>
              <w:rPr>
                <w:sz w:val="20"/>
                <w:szCs w:val="20"/>
              </w:rPr>
              <w:t>Wild oat</w:t>
            </w:r>
          </w:p>
          <w:p w14:paraId="5E287524" w14:textId="77777777" w:rsidR="009278D0" w:rsidRDefault="0076012F">
            <w:pPr>
              <w:pStyle w:val="normal0"/>
              <w:rPr>
                <w:sz w:val="20"/>
                <w:szCs w:val="20"/>
              </w:rPr>
            </w:pPr>
            <w:r>
              <w:rPr>
                <w:sz w:val="20"/>
                <w:szCs w:val="20"/>
              </w:rPr>
              <w:t>Black mustard</w:t>
            </w:r>
          </w:p>
          <w:p w14:paraId="5122D606" w14:textId="77777777" w:rsidR="009278D0" w:rsidRDefault="0076012F">
            <w:pPr>
              <w:pStyle w:val="normal0"/>
              <w:rPr>
                <w:sz w:val="20"/>
                <w:szCs w:val="20"/>
              </w:rPr>
            </w:pPr>
            <w:r>
              <w:rPr>
                <w:sz w:val="20"/>
                <w:szCs w:val="20"/>
              </w:rPr>
              <w:t>Shepherd's purse</w:t>
            </w:r>
          </w:p>
          <w:p w14:paraId="40797CE5" w14:textId="77777777" w:rsidR="009278D0" w:rsidRDefault="0076012F">
            <w:pPr>
              <w:pStyle w:val="normal0"/>
              <w:rPr>
                <w:sz w:val="20"/>
                <w:szCs w:val="20"/>
              </w:rPr>
            </w:pPr>
            <w:r>
              <w:rPr>
                <w:sz w:val="20"/>
                <w:szCs w:val="20"/>
              </w:rPr>
              <w:t>Lambsquarter</w:t>
            </w:r>
          </w:p>
          <w:p w14:paraId="0FB9396E" w14:textId="77777777" w:rsidR="009278D0" w:rsidRDefault="0076012F">
            <w:pPr>
              <w:pStyle w:val="normal0"/>
              <w:rPr>
                <w:sz w:val="20"/>
                <w:szCs w:val="20"/>
              </w:rPr>
            </w:pPr>
            <w:r>
              <w:rPr>
                <w:sz w:val="20"/>
                <w:szCs w:val="20"/>
              </w:rPr>
              <w:t>Miner’s lettuce</w:t>
            </w:r>
          </w:p>
          <w:p w14:paraId="4FDCFB70" w14:textId="2EE226CA" w:rsidR="009278D0" w:rsidRDefault="0076012F">
            <w:pPr>
              <w:pStyle w:val="normal0"/>
              <w:rPr>
                <w:sz w:val="20"/>
                <w:szCs w:val="20"/>
              </w:rPr>
            </w:pPr>
            <w:r>
              <w:rPr>
                <w:sz w:val="20"/>
                <w:szCs w:val="20"/>
              </w:rPr>
              <w:t>Field bindweed</w:t>
            </w:r>
            <w:r w:rsidR="00836187">
              <w:rPr>
                <w:sz w:val="20"/>
                <w:szCs w:val="20"/>
              </w:rPr>
              <w:t xml:space="preserve"> (seed only)</w:t>
            </w:r>
            <w:bookmarkStart w:id="2" w:name="_GoBack"/>
            <w:bookmarkEnd w:id="2"/>
          </w:p>
          <w:p w14:paraId="6BA6E6A7" w14:textId="77777777" w:rsidR="009278D0" w:rsidRDefault="0076012F">
            <w:pPr>
              <w:pStyle w:val="normal0"/>
              <w:rPr>
                <w:sz w:val="20"/>
                <w:szCs w:val="20"/>
              </w:rPr>
            </w:pPr>
            <w:r>
              <w:rPr>
                <w:sz w:val="20"/>
                <w:szCs w:val="20"/>
              </w:rPr>
              <w:t>Horseweed</w:t>
            </w:r>
          </w:p>
          <w:p w14:paraId="7CEB953E" w14:textId="77777777" w:rsidR="009278D0" w:rsidRDefault="0076012F">
            <w:pPr>
              <w:pStyle w:val="normal0"/>
              <w:rPr>
                <w:sz w:val="20"/>
                <w:szCs w:val="20"/>
              </w:rPr>
            </w:pPr>
            <w:r>
              <w:rPr>
                <w:sz w:val="20"/>
                <w:szCs w:val="20"/>
              </w:rPr>
              <w:t>Large crabgrass</w:t>
            </w:r>
          </w:p>
        </w:tc>
        <w:tc>
          <w:tcPr>
            <w:tcW w:w="1800" w:type="dxa"/>
            <w:tcBorders>
              <w:bottom w:val="single" w:sz="18" w:space="0" w:color="000000"/>
            </w:tcBorders>
            <w:shd w:val="clear" w:color="auto" w:fill="auto"/>
            <w:tcMar>
              <w:top w:w="100" w:type="dxa"/>
              <w:left w:w="100" w:type="dxa"/>
              <w:bottom w:w="100" w:type="dxa"/>
              <w:right w:w="100" w:type="dxa"/>
            </w:tcMar>
          </w:tcPr>
          <w:p w14:paraId="74C96009" w14:textId="77777777" w:rsidR="009278D0" w:rsidRDefault="0076012F">
            <w:pPr>
              <w:pStyle w:val="normal0"/>
              <w:rPr>
                <w:sz w:val="20"/>
                <w:szCs w:val="20"/>
              </w:rPr>
            </w:pPr>
            <w:r>
              <w:rPr>
                <w:sz w:val="20"/>
                <w:szCs w:val="20"/>
              </w:rPr>
              <w:t>Barnyardgrass</w:t>
            </w:r>
          </w:p>
          <w:p w14:paraId="6C76247D" w14:textId="77777777" w:rsidR="009278D0" w:rsidRDefault="0076012F">
            <w:pPr>
              <w:pStyle w:val="normal0"/>
              <w:rPr>
                <w:sz w:val="20"/>
                <w:szCs w:val="20"/>
              </w:rPr>
            </w:pPr>
            <w:r>
              <w:rPr>
                <w:sz w:val="20"/>
                <w:szCs w:val="20"/>
              </w:rPr>
              <w:t>Goosegrass</w:t>
            </w:r>
          </w:p>
          <w:p w14:paraId="0B62CCEB" w14:textId="77777777" w:rsidR="009278D0" w:rsidRDefault="0076012F">
            <w:pPr>
              <w:pStyle w:val="normal0"/>
              <w:rPr>
                <w:sz w:val="20"/>
                <w:szCs w:val="20"/>
              </w:rPr>
            </w:pPr>
            <w:r>
              <w:rPr>
                <w:sz w:val="20"/>
                <w:szCs w:val="20"/>
              </w:rPr>
              <w:t>Henbit</w:t>
            </w:r>
          </w:p>
          <w:p w14:paraId="685C106F" w14:textId="77777777" w:rsidR="009278D0" w:rsidRDefault="0076012F">
            <w:pPr>
              <w:pStyle w:val="normal0"/>
              <w:rPr>
                <w:sz w:val="20"/>
                <w:szCs w:val="20"/>
              </w:rPr>
            </w:pPr>
            <w:r>
              <w:rPr>
                <w:sz w:val="20"/>
                <w:szCs w:val="20"/>
              </w:rPr>
              <w:t>Cheeseweed</w:t>
            </w:r>
          </w:p>
          <w:p w14:paraId="2EEF73F4" w14:textId="77777777" w:rsidR="009278D0" w:rsidRDefault="0076012F">
            <w:pPr>
              <w:pStyle w:val="normal0"/>
              <w:rPr>
                <w:sz w:val="20"/>
                <w:szCs w:val="20"/>
              </w:rPr>
            </w:pPr>
            <w:r>
              <w:rPr>
                <w:sz w:val="20"/>
                <w:szCs w:val="20"/>
              </w:rPr>
              <w:t>Branched broomrape</w:t>
            </w:r>
          </w:p>
          <w:p w14:paraId="33401442" w14:textId="77777777" w:rsidR="009278D0" w:rsidRDefault="0076012F">
            <w:pPr>
              <w:pStyle w:val="normal0"/>
              <w:rPr>
                <w:sz w:val="20"/>
                <w:szCs w:val="20"/>
              </w:rPr>
            </w:pPr>
            <w:r>
              <w:rPr>
                <w:sz w:val="20"/>
                <w:szCs w:val="20"/>
              </w:rPr>
              <w:t>Bermuda buttercup</w:t>
            </w:r>
          </w:p>
          <w:p w14:paraId="3C55FFCB" w14:textId="77777777" w:rsidR="009278D0" w:rsidRDefault="0076012F">
            <w:pPr>
              <w:pStyle w:val="normal0"/>
              <w:rPr>
                <w:sz w:val="20"/>
                <w:szCs w:val="20"/>
              </w:rPr>
            </w:pPr>
            <w:r>
              <w:rPr>
                <w:sz w:val="20"/>
                <w:szCs w:val="20"/>
              </w:rPr>
              <w:t>Annual bluegrass</w:t>
            </w:r>
          </w:p>
          <w:p w14:paraId="4A42E417" w14:textId="77777777" w:rsidR="009278D0" w:rsidRDefault="0076012F">
            <w:pPr>
              <w:pStyle w:val="normal0"/>
              <w:rPr>
                <w:sz w:val="20"/>
                <w:szCs w:val="20"/>
              </w:rPr>
            </w:pPr>
            <w:r>
              <w:rPr>
                <w:sz w:val="20"/>
                <w:szCs w:val="20"/>
              </w:rPr>
              <w:t>Purslane</w:t>
            </w:r>
          </w:p>
        </w:tc>
        <w:tc>
          <w:tcPr>
            <w:tcW w:w="1990" w:type="dxa"/>
            <w:tcBorders>
              <w:bottom w:val="single" w:sz="18" w:space="0" w:color="000000"/>
              <w:right w:val="single" w:sz="18" w:space="0" w:color="000000"/>
            </w:tcBorders>
            <w:shd w:val="clear" w:color="auto" w:fill="auto"/>
            <w:tcMar>
              <w:top w:w="100" w:type="dxa"/>
              <w:left w:w="100" w:type="dxa"/>
              <w:bottom w:w="100" w:type="dxa"/>
              <w:right w:w="100" w:type="dxa"/>
            </w:tcMar>
          </w:tcPr>
          <w:p w14:paraId="03351BED" w14:textId="77777777" w:rsidR="009278D0" w:rsidRDefault="0076012F">
            <w:pPr>
              <w:pStyle w:val="normal0"/>
              <w:rPr>
                <w:sz w:val="20"/>
                <w:szCs w:val="20"/>
              </w:rPr>
            </w:pPr>
            <w:r>
              <w:rPr>
                <w:sz w:val="20"/>
                <w:szCs w:val="20"/>
              </w:rPr>
              <w:t>Common groundsel</w:t>
            </w:r>
          </w:p>
          <w:p w14:paraId="277D1736" w14:textId="77777777" w:rsidR="009278D0" w:rsidRDefault="0076012F">
            <w:pPr>
              <w:pStyle w:val="normal0"/>
              <w:rPr>
                <w:sz w:val="20"/>
                <w:szCs w:val="20"/>
              </w:rPr>
            </w:pPr>
            <w:r>
              <w:rPr>
                <w:sz w:val="20"/>
                <w:szCs w:val="20"/>
              </w:rPr>
              <w:t>Prickly sida</w:t>
            </w:r>
          </w:p>
          <w:p w14:paraId="04F02A5F" w14:textId="77777777" w:rsidR="009278D0" w:rsidRDefault="0076012F">
            <w:pPr>
              <w:pStyle w:val="normal0"/>
              <w:rPr>
                <w:sz w:val="20"/>
                <w:szCs w:val="20"/>
              </w:rPr>
            </w:pPr>
            <w:r>
              <w:rPr>
                <w:sz w:val="20"/>
                <w:szCs w:val="20"/>
              </w:rPr>
              <w:t>Black nightshade</w:t>
            </w:r>
          </w:p>
          <w:p w14:paraId="0C962807" w14:textId="77777777" w:rsidR="009278D0" w:rsidRDefault="0076012F">
            <w:pPr>
              <w:pStyle w:val="normal0"/>
              <w:rPr>
                <w:sz w:val="20"/>
                <w:szCs w:val="20"/>
              </w:rPr>
            </w:pPr>
            <w:r>
              <w:rPr>
                <w:sz w:val="20"/>
                <w:szCs w:val="20"/>
              </w:rPr>
              <w:t>Hairy nightshade</w:t>
            </w:r>
          </w:p>
          <w:p w14:paraId="778A39C7" w14:textId="77777777" w:rsidR="009278D0" w:rsidRDefault="0076012F">
            <w:pPr>
              <w:pStyle w:val="normal0"/>
              <w:rPr>
                <w:sz w:val="20"/>
                <w:szCs w:val="20"/>
              </w:rPr>
            </w:pPr>
            <w:r>
              <w:rPr>
                <w:sz w:val="20"/>
                <w:szCs w:val="20"/>
              </w:rPr>
              <w:t>Sowthistle</w:t>
            </w:r>
          </w:p>
          <w:p w14:paraId="450B3293" w14:textId="77777777" w:rsidR="009278D0" w:rsidRDefault="0076012F">
            <w:pPr>
              <w:pStyle w:val="normal0"/>
              <w:rPr>
                <w:sz w:val="20"/>
                <w:szCs w:val="20"/>
              </w:rPr>
            </w:pPr>
            <w:r>
              <w:rPr>
                <w:sz w:val="20"/>
                <w:szCs w:val="20"/>
              </w:rPr>
              <w:t>Common chickweed</w:t>
            </w:r>
          </w:p>
          <w:p w14:paraId="59A0052C" w14:textId="77777777" w:rsidR="009278D0" w:rsidRDefault="0076012F">
            <w:pPr>
              <w:pStyle w:val="normal0"/>
              <w:rPr>
                <w:sz w:val="20"/>
                <w:szCs w:val="20"/>
              </w:rPr>
            </w:pPr>
            <w:r>
              <w:rPr>
                <w:sz w:val="20"/>
                <w:szCs w:val="20"/>
              </w:rPr>
              <w:t>Horse purslane</w:t>
            </w:r>
          </w:p>
          <w:p w14:paraId="6AF345AB" w14:textId="77777777" w:rsidR="009278D0" w:rsidRDefault="0076012F">
            <w:pPr>
              <w:pStyle w:val="normal0"/>
              <w:rPr>
                <w:sz w:val="20"/>
                <w:szCs w:val="20"/>
              </w:rPr>
            </w:pPr>
            <w:r>
              <w:rPr>
                <w:sz w:val="20"/>
                <w:szCs w:val="20"/>
              </w:rPr>
              <w:t>Common cocklebur</w:t>
            </w:r>
          </w:p>
        </w:tc>
      </w:tr>
      <w:tr w:rsidR="009278D0" w14:paraId="6E5F496D" w14:textId="77777777" w:rsidTr="00412EE1">
        <w:trPr>
          <w:trHeight w:val="400"/>
        </w:trPr>
        <w:tc>
          <w:tcPr>
            <w:tcW w:w="10990" w:type="dxa"/>
            <w:gridSpan w:val="6"/>
            <w:tcBorders>
              <w:top w:val="single" w:sz="18" w:space="0" w:color="000000"/>
              <w:left w:val="single" w:sz="18" w:space="0" w:color="000000"/>
              <w:bottom w:val="single" w:sz="18" w:space="0" w:color="000000"/>
            </w:tcBorders>
            <w:shd w:val="clear" w:color="auto" w:fill="auto"/>
            <w:tcMar>
              <w:top w:w="100" w:type="dxa"/>
              <w:left w:w="100" w:type="dxa"/>
              <w:bottom w:w="100" w:type="dxa"/>
              <w:right w:w="100" w:type="dxa"/>
            </w:tcMar>
          </w:tcPr>
          <w:p w14:paraId="400A8363" w14:textId="24C2651D" w:rsidR="009278D0" w:rsidRDefault="0076012F">
            <w:pPr>
              <w:pStyle w:val="normal0"/>
              <w:jc w:val="center"/>
              <w:rPr>
                <w:b/>
                <w:sz w:val="20"/>
                <w:szCs w:val="20"/>
              </w:rPr>
            </w:pPr>
            <w:r>
              <w:rPr>
                <w:b/>
                <w:sz w:val="20"/>
                <w:szCs w:val="20"/>
              </w:rPr>
              <w:t>Short List of Pests Unpredictably Controlled by Soil Solarization</w:t>
            </w:r>
          </w:p>
        </w:tc>
      </w:tr>
      <w:tr w:rsidR="009278D0" w14:paraId="789DDAAE" w14:textId="77777777" w:rsidTr="00412EE1">
        <w:trPr>
          <w:trHeight w:val="400"/>
        </w:trPr>
        <w:tc>
          <w:tcPr>
            <w:tcW w:w="3600" w:type="dxa"/>
            <w:gridSpan w:val="2"/>
            <w:tcBorders>
              <w:top w:val="single" w:sz="18" w:space="0" w:color="000000"/>
              <w:left w:val="single" w:sz="18" w:space="0" w:color="000000"/>
            </w:tcBorders>
            <w:shd w:val="clear" w:color="auto" w:fill="auto"/>
            <w:tcMar>
              <w:top w:w="100" w:type="dxa"/>
              <w:left w:w="100" w:type="dxa"/>
              <w:bottom w:w="100" w:type="dxa"/>
              <w:right w:w="100" w:type="dxa"/>
            </w:tcMar>
          </w:tcPr>
          <w:p w14:paraId="5890B9FB" w14:textId="77777777" w:rsidR="009278D0" w:rsidRDefault="0076012F">
            <w:pPr>
              <w:pStyle w:val="normal0"/>
              <w:jc w:val="center"/>
              <w:rPr>
                <w:b/>
                <w:sz w:val="20"/>
                <w:szCs w:val="20"/>
              </w:rPr>
            </w:pPr>
            <w:r>
              <w:rPr>
                <w:b/>
                <w:sz w:val="20"/>
                <w:szCs w:val="20"/>
              </w:rPr>
              <w:t>Diseases</w:t>
            </w:r>
          </w:p>
        </w:tc>
        <w:tc>
          <w:tcPr>
            <w:tcW w:w="1800" w:type="dxa"/>
            <w:tcBorders>
              <w:top w:val="single" w:sz="18" w:space="0" w:color="000000"/>
              <w:left w:val="single" w:sz="18" w:space="0" w:color="000000"/>
              <w:right w:val="single" w:sz="18" w:space="0" w:color="000000"/>
            </w:tcBorders>
            <w:shd w:val="clear" w:color="auto" w:fill="auto"/>
            <w:tcMar>
              <w:top w:w="100" w:type="dxa"/>
              <w:left w:w="100" w:type="dxa"/>
              <w:bottom w:w="100" w:type="dxa"/>
              <w:right w:w="100" w:type="dxa"/>
            </w:tcMar>
          </w:tcPr>
          <w:p w14:paraId="433BB4DD" w14:textId="77777777" w:rsidR="009278D0" w:rsidRDefault="0076012F">
            <w:pPr>
              <w:pStyle w:val="normal0"/>
              <w:jc w:val="center"/>
              <w:rPr>
                <w:b/>
                <w:sz w:val="20"/>
                <w:szCs w:val="20"/>
              </w:rPr>
            </w:pPr>
            <w:r>
              <w:rPr>
                <w:b/>
                <w:sz w:val="20"/>
                <w:szCs w:val="20"/>
              </w:rPr>
              <w:t>Nematodes</w:t>
            </w:r>
          </w:p>
        </w:tc>
        <w:tc>
          <w:tcPr>
            <w:tcW w:w="5590" w:type="dxa"/>
            <w:gridSpan w:val="3"/>
            <w:tcBorders>
              <w:top w:val="single" w:sz="18" w:space="0" w:color="000000"/>
              <w:left w:val="single" w:sz="18" w:space="0" w:color="000000"/>
            </w:tcBorders>
            <w:shd w:val="clear" w:color="auto" w:fill="auto"/>
            <w:tcMar>
              <w:top w:w="100" w:type="dxa"/>
              <w:left w:w="100" w:type="dxa"/>
              <w:bottom w:w="100" w:type="dxa"/>
              <w:right w:w="100" w:type="dxa"/>
            </w:tcMar>
          </w:tcPr>
          <w:p w14:paraId="64966497" w14:textId="77777777" w:rsidR="009278D0" w:rsidRDefault="0076012F">
            <w:pPr>
              <w:pStyle w:val="normal0"/>
              <w:jc w:val="center"/>
              <w:rPr>
                <w:b/>
                <w:sz w:val="20"/>
                <w:szCs w:val="20"/>
              </w:rPr>
            </w:pPr>
            <w:r>
              <w:rPr>
                <w:b/>
                <w:sz w:val="20"/>
                <w:szCs w:val="20"/>
              </w:rPr>
              <w:t>Weeds</w:t>
            </w:r>
          </w:p>
        </w:tc>
      </w:tr>
      <w:tr w:rsidR="009278D0" w14:paraId="12721642" w14:textId="77777777" w:rsidTr="00412EE1">
        <w:trPr>
          <w:trHeight w:val="400"/>
        </w:trPr>
        <w:tc>
          <w:tcPr>
            <w:tcW w:w="3600" w:type="dxa"/>
            <w:gridSpan w:val="2"/>
            <w:tcBorders>
              <w:left w:val="single" w:sz="18" w:space="0" w:color="000000"/>
              <w:bottom w:val="single" w:sz="18" w:space="0" w:color="000000"/>
            </w:tcBorders>
            <w:shd w:val="clear" w:color="auto" w:fill="auto"/>
            <w:tcMar>
              <w:top w:w="100" w:type="dxa"/>
              <w:left w:w="100" w:type="dxa"/>
              <w:bottom w:w="100" w:type="dxa"/>
              <w:right w:w="100" w:type="dxa"/>
            </w:tcMar>
          </w:tcPr>
          <w:p w14:paraId="5ADB3FA4" w14:textId="77777777" w:rsidR="009278D0" w:rsidRDefault="0076012F">
            <w:pPr>
              <w:pStyle w:val="normal0"/>
              <w:rPr>
                <w:sz w:val="20"/>
                <w:szCs w:val="20"/>
              </w:rPr>
            </w:pPr>
            <w:r>
              <w:rPr>
                <w:sz w:val="20"/>
                <w:szCs w:val="20"/>
              </w:rPr>
              <w:t>Charcoal Rot (many crops)</w:t>
            </w:r>
          </w:p>
          <w:p w14:paraId="28256F4A" w14:textId="77777777" w:rsidR="009278D0" w:rsidRDefault="0076012F">
            <w:pPr>
              <w:pStyle w:val="normal0"/>
              <w:rPr>
                <w:sz w:val="20"/>
                <w:szCs w:val="20"/>
              </w:rPr>
            </w:pPr>
            <w:r>
              <w:rPr>
                <w:sz w:val="20"/>
                <w:szCs w:val="20"/>
              </w:rPr>
              <w:t>Bacterial wilt</w:t>
            </w:r>
          </w:p>
        </w:tc>
        <w:tc>
          <w:tcPr>
            <w:tcW w:w="1800" w:type="dxa"/>
            <w:tcBorders>
              <w:left w:val="single" w:sz="18" w:space="0" w:color="000000"/>
              <w:bottom w:val="single" w:sz="18" w:space="0" w:color="000000"/>
              <w:right w:val="single" w:sz="18" w:space="0" w:color="000000"/>
            </w:tcBorders>
            <w:shd w:val="clear" w:color="auto" w:fill="auto"/>
            <w:tcMar>
              <w:top w:w="100" w:type="dxa"/>
              <w:left w:w="100" w:type="dxa"/>
              <w:bottom w:w="100" w:type="dxa"/>
              <w:right w:w="100" w:type="dxa"/>
            </w:tcMar>
          </w:tcPr>
          <w:p w14:paraId="3F2B3543" w14:textId="77777777" w:rsidR="009278D0" w:rsidRDefault="0076012F">
            <w:pPr>
              <w:pStyle w:val="normal0"/>
              <w:rPr>
                <w:sz w:val="20"/>
                <w:szCs w:val="20"/>
              </w:rPr>
            </w:pPr>
            <w:r>
              <w:rPr>
                <w:sz w:val="20"/>
                <w:szCs w:val="20"/>
              </w:rPr>
              <w:t>Southern root knot nematode</w:t>
            </w:r>
          </w:p>
        </w:tc>
        <w:tc>
          <w:tcPr>
            <w:tcW w:w="1800" w:type="dxa"/>
            <w:tcBorders>
              <w:left w:val="single" w:sz="18" w:space="0" w:color="000000"/>
              <w:bottom w:val="single" w:sz="18" w:space="0" w:color="000000"/>
            </w:tcBorders>
            <w:shd w:val="clear" w:color="auto" w:fill="auto"/>
            <w:tcMar>
              <w:top w:w="100" w:type="dxa"/>
              <w:left w:w="100" w:type="dxa"/>
              <w:bottom w:w="100" w:type="dxa"/>
              <w:right w:w="100" w:type="dxa"/>
            </w:tcMar>
          </w:tcPr>
          <w:p w14:paraId="77A71AD6" w14:textId="77777777" w:rsidR="009278D0" w:rsidRDefault="0076012F">
            <w:pPr>
              <w:pStyle w:val="normal0"/>
              <w:rPr>
                <w:sz w:val="20"/>
                <w:szCs w:val="20"/>
              </w:rPr>
            </w:pPr>
            <w:r>
              <w:rPr>
                <w:sz w:val="20"/>
                <w:szCs w:val="20"/>
              </w:rPr>
              <w:t>Field bindweed</w:t>
            </w:r>
          </w:p>
          <w:p w14:paraId="60BD793A" w14:textId="77777777" w:rsidR="009278D0" w:rsidRDefault="0076012F">
            <w:pPr>
              <w:pStyle w:val="normal0"/>
              <w:rPr>
                <w:sz w:val="20"/>
                <w:szCs w:val="20"/>
              </w:rPr>
            </w:pPr>
            <w:r>
              <w:rPr>
                <w:sz w:val="20"/>
                <w:szCs w:val="20"/>
              </w:rPr>
              <w:t>Bermudagrass</w:t>
            </w:r>
          </w:p>
          <w:p w14:paraId="5FE09F14" w14:textId="77777777" w:rsidR="009278D0" w:rsidRDefault="0076012F">
            <w:pPr>
              <w:pStyle w:val="normal0"/>
              <w:rPr>
                <w:sz w:val="20"/>
                <w:szCs w:val="20"/>
              </w:rPr>
            </w:pPr>
            <w:r>
              <w:rPr>
                <w:sz w:val="20"/>
                <w:szCs w:val="20"/>
              </w:rPr>
              <w:t>Yellow nutsedge</w:t>
            </w:r>
          </w:p>
        </w:tc>
        <w:tc>
          <w:tcPr>
            <w:tcW w:w="1800" w:type="dxa"/>
            <w:tcBorders>
              <w:bottom w:val="single" w:sz="18" w:space="0" w:color="000000"/>
            </w:tcBorders>
            <w:shd w:val="clear" w:color="auto" w:fill="auto"/>
            <w:tcMar>
              <w:top w:w="100" w:type="dxa"/>
              <w:left w:w="100" w:type="dxa"/>
              <w:bottom w:w="100" w:type="dxa"/>
              <w:right w:w="100" w:type="dxa"/>
            </w:tcMar>
          </w:tcPr>
          <w:p w14:paraId="4743A984" w14:textId="77777777" w:rsidR="009278D0" w:rsidRDefault="0076012F">
            <w:pPr>
              <w:pStyle w:val="normal0"/>
              <w:rPr>
                <w:sz w:val="20"/>
                <w:szCs w:val="20"/>
              </w:rPr>
            </w:pPr>
            <w:r>
              <w:rPr>
                <w:sz w:val="20"/>
                <w:szCs w:val="20"/>
              </w:rPr>
              <w:t>Purple nutsedge</w:t>
            </w:r>
          </w:p>
          <w:p w14:paraId="09CB1256" w14:textId="77777777" w:rsidR="009278D0" w:rsidRDefault="0076012F">
            <w:pPr>
              <w:pStyle w:val="normal0"/>
              <w:rPr>
                <w:sz w:val="20"/>
                <w:szCs w:val="20"/>
              </w:rPr>
            </w:pPr>
            <w:r>
              <w:rPr>
                <w:sz w:val="20"/>
                <w:szCs w:val="20"/>
              </w:rPr>
              <w:t>Lovegrass</w:t>
            </w:r>
          </w:p>
          <w:p w14:paraId="4E8B1780" w14:textId="77777777" w:rsidR="009278D0" w:rsidRDefault="0076012F">
            <w:pPr>
              <w:pStyle w:val="normal0"/>
              <w:rPr>
                <w:sz w:val="20"/>
                <w:szCs w:val="20"/>
              </w:rPr>
            </w:pPr>
            <w:r>
              <w:rPr>
                <w:sz w:val="20"/>
                <w:szCs w:val="20"/>
              </w:rPr>
              <w:t>Bull mallow</w:t>
            </w:r>
          </w:p>
        </w:tc>
        <w:tc>
          <w:tcPr>
            <w:tcW w:w="1990" w:type="dxa"/>
            <w:tcBorders>
              <w:bottom w:val="single" w:sz="18" w:space="0" w:color="000000"/>
              <w:right w:val="single" w:sz="18" w:space="0" w:color="000000"/>
            </w:tcBorders>
            <w:shd w:val="clear" w:color="auto" w:fill="auto"/>
            <w:tcMar>
              <w:top w:w="100" w:type="dxa"/>
              <w:left w:w="100" w:type="dxa"/>
              <w:bottom w:w="100" w:type="dxa"/>
              <w:right w:w="100" w:type="dxa"/>
            </w:tcMar>
          </w:tcPr>
          <w:p w14:paraId="4911746C" w14:textId="77777777" w:rsidR="009278D0" w:rsidRDefault="0076012F">
            <w:pPr>
              <w:pStyle w:val="normal0"/>
              <w:rPr>
                <w:sz w:val="20"/>
                <w:szCs w:val="20"/>
              </w:rPr>
            </w:pPr>
            <w:r>
              <w:rPr>
                <w:sz w:val="20"/>
                <w:szCs w:val="20"/>
              </w:rPr>
              <w:t>White sweet clover</w:t>
            </w:r>
          </w:p>
          <w:p w14:paraId="3DAC34CB" w14:textId="77777777" w:rsidR="009278D0" w:rsidRDefault="0076012F">
            <w:pPr>
              <w:pStyle w:val="normal0"/>
              <w:rPr>
                <w:sz w:val="20"/>
                <w:szCs w:val="20"/>
              </w:rPr>
            </w:pPr>
            <w:r>
              <w:rPr>
                <w:sz w:val="20"/>
                <w:szCs w:val="20"/>
              </w:rPr>
              <w:t>Johnsongrass</w:t>
            </w:r>
          </w:p>
        </w:tc>
      </w:tr>
    </w:tbl>
    <w:p w14:paraId="3DCC9288" w14:textId="77777777" w:rsidR="009278D0" w:rsidRDefault="009278D0">
      <w:pPr>
        <w:pStyle w:val="normal0"/>
      </w:pPr>
    </w:p>
    <w:p w14:paraId="6C1E39DB" w14:textId="77777777" w:rsidR="009278D0" w:rsidRDefault="0076012F">
      <w:pPr>
        <w:pStyle w:val="normal0"/>
        <w:rPr>
          <w:b/>
          <w:sz w:val="20"/>
          <w:szCs w:val="20"/>
        </w:rPr>
      </w:pPr>
      <w:r>
        <w:rPr>
          <w:b/>
          <w:sz w:val="20"/>
          <w:szCs w:val="20"/>
        </w:rPr>
        <w:t xml:space="preserve">References: </w:t>
      </w:r>
    </w:p>
    <w:p w14:paraId="5E9E6737" w14:textId="77777777" w:rsidR="009278D0" w:rsidRDefault="0076012F">
      <w:pPr>
        <w:pStyle w:val="normal0"/>
        <w:widowControl w:val="0"/>
        <w:ind w:left="720" w:hanging="720"/>
        <w:rPr>
          <w:sz w:val="20"/>
          <w:szCs w:val="20"/>
        </w:rPr>
      </w:pPr>
      <w:r>
        <w:rPr>
          <w:sz w:val="20"/>
          <w:szCs w:val="20"/>
        </w:rPr>
        <w:t xml:space="preserve">Elmore, C.L., Stapleton, J.J., Bell, C.E., &amp; Devay, J.E. (1997). </w:t>
      </w:r>
      <w:r>
        <w:rPr>
          <w:i/>
          <w:sz w:val="20"/>
          <w:szCs w:val="20"/>
        </w:rPr>
        <w:t>Soil Solarization: A Nonpesticidal Method for Controlling Diseases, Nematodes, and Weeds</w:t>
      </w:r>
      <w:r>
        <w:rPr>
          <w:sz w:val="20"/>
          <w:szCs w:val="20"/>
        </w:rPr>
        <w:t>. (Publication No. 21377). Oakland: University of California Agricultural and Natural Resources.</w:t>
      </w:r>
    </w:p>
    <w:p w14:paraId="7DEA8F1B" w14:textId="77777777" w:rsidR="009278D0" w:rsidRDefault="0076012F">
      <w:pPr>
        <w:pStyle w:val="normal0"/>
        <w:widowControl w:val="0"/>
        <w:ind w:left="720" w:hanging="720"/>
        <w:rPr>
          <w:sz w:val="20"/>
          <w:szCs w:val="20"/>
        </w:rPr>
      </w:pPr>
      <w:r>
        <w:rPr>
          <w:sz w:val="20"/>
          <w:szCs w:val="20"/>
        </w:rPr>
        <w:t xml:space="preserve">Stapleton, J.J. (n.d.). </w:t>
      </w:r>
      <w:r>
        <w:rPr>
          <w:i/>
          <w:sz w:val="20"/>
          <w:szCs w:val="20"/>
        </w:rPr>
        <w:t>Solarization for Vegetable Weed Control</w:t>
      </w:r>
      <w:r>
        <w:rPr>
          <w:sz w:val="20"/>
          <w:szCs w:val="20"/>
        </w:rPr>
        <w:t xml:space="preserve">. California Weed Science Society. Retrieved from </w:t>
      </w:r>
      <w:hyperlink r:id="rId9">
        <w:r>
          <w:rPr>
            <w:sz w:val="20"/>
            <w:szCs w:val="20"/>
            <w:u w:val="single"/>
          </w:rPr>
          <w:t>http://www.cwss.org/uploaded/media_pdf/59-67_2007.pdf</w:t>
        </w:r>
      </w:hyperlink>
    </w:p>
    <w:p w14:paraId="2A80EEC1" w14:textId="77777777" w:rsidR="009278D0" w:rsidRDefault="0076012F">
      <w:pPr>
        <w:pStyle w:val="normal0"/>
        <w:widowControl w:val="0"/>
        <w:ind w:left="720" w:hanging="720"/>
      </w:pPr>
      <w:r>
        <w:rPr>
          <w:sz w:val="20"/>
          <w:szCs w:val="20"/>
        </w:rPr>
        <w:t xml:space="preserve">Yaduraju, N.T., &amp; Mishra, J.S. (2004). Soil Solarization: An Eco-Friendly Approach for Weed Management. In Inderjit (Ed.), </w:t>
      </w:r>
      <w:r>
        <w:rPr>
          <w:i/>
          <w:sz w:val="20"/>
          <w:szCs w:val="20"/>
        </w:rPr>
        <w:t>Weed Biology and Management</w:t>
      </w:r>
      <w:r>
        <w:rPr>
          <w:sz w:val="20"/>
          <w:szCs w:val="20"/>
        </w:rPr>
        <w:t xml:space="preserve">. (1st ed., pp. 345-362). Dordrecht, Netherlands: Springer Science + Business Media. </w:t>
      </w:r>
    </w:p>
    <w:sectPr w:rsidR="009278D0">
      <w:pgSz w:w="12240" w:h="15840"/>
      <w:pgMar w:top="720" w:right="720" w:bottom="720" w:left="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53EC3"/>
    <w:multiLevelType w:val="multilevel"/>
    <w:tmpl w:val="DBDE4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50A17ED"/>
    <w:multiLevelType w:val="multilevel"/>
    <w:tmpl w:val="20DAA5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
  <w:rsids>
    <w:rsidRoot w:val="009278D0"/>
    <w:rsid w:val="000E36FC"/>
    <w:rsid w:val="00333D1D"/>
    <w:rsid w:val="003D210E"/>
    <w:rsid w:val="00412EE1"/>
    <w:rsid w:val="0076012F"/>
    <w:rsid w:val="00836187"/>
    <w:rsid w:val="009278D0"/>
    <w:rsid w:val="00967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60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0"/>
    <w:next w:val="normal0"/>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0"/>
    <w:next w:val="normal0"/>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0"/>
    <w:next w:val="normal0"/>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0"/>
    <w:next w:val="normal0"/>
    <w:pPr>
      <w:keepNext/>
      <w:keepLines/>
      <w:pBdr>
        <w:top w:val="nil"/>
        <w:left w:val="nil"/>
        <w:bottom w:val="nil"/>
        <w:right w:val="nil"/>
        <w:between w:val="nil"/>
      </w:pBdr>
      <w:spacing w:before="240" w:after="80"/>
      <w:outlineLvl w:val="4"/>
    </w:pPr>
    <w:rPr>
      <w:color w:val="666666"/>
    </w:rPr>
  </w:style>
  <w:style w:type="paragraph" w:styleId="Heading6">
    <w:name w:val="heading 6"/>
    <w:basedOn w:val="normal0"/>
    <w:next w:val="normal0"/>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after="60"/>
    </w:pPr>
    <w:rPr>
      <w:color w:val="000000"/>
      <w:sz w:val="52"/>
      <w:szCs w:val="52"/>
    </w:rPr>
  </w:style>
  <w:style w:type="paragraph" w:styleId="Subtitle">
    <w:name w:val="Subtitle"/>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0"/>
    <w:next w:val="normal0"/>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0"/>
    <w:next w:val="normal0"/>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0"/>
    <w:next w:val="normal0"/>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0"/>
    <w:next w:val="normal0"/>
    <w:pPr>
      <w:keepNext/>
      <w:keepLines/>
      <w:pBdr>
        <w:top w:val="nil"/>
        <w:left w:val="nil"/>
        <w:bottom w:val="nil"/>
        <w:right w:val="nil"/>
        <w:between w:val="nil"/>
      </w:pBdr>
      <w:spacing w:before="240" w:after="80"/>
      <w:outlineLvl w:val="4"/>
    </w:pPr>
    <w:rPr>
      <w:color w:val="666666"/>
    </w:rPr>
  </w:style>
  <w:style w:type="paragraph" w:styleId="Heading6">
    <w:name w:val="heading 6"/>
    <w:basedOn w:val="normal0"/>
    <w:next w:val="normal0"/>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pBdr>
        <w:top w:val="nil"/>
        <w:left w:val="nil"/>
        <w:bottom w:val="nil"/>
        <w:right w:val="nil"/>
        <w:between w:val="nil"/>
      </w:pBdr>
      <w:spacing w:after="60"/>
    </w:pPr>
    <w:rPr>
      <w:color w:val="000000"/>
      <w:sz w:val="52"/>
      <w:szCs w:val="52"/>
    </w:rPr>
  </w:style>
  <w:style w:type="paragraph" w:styleId="Subtitle">
    <w:name w:val="Subtitle"/>
    <w:basedOn w:val="normal0"/>
    <w:next w:val="normal0"/>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ucanr.edu/sites/solarization/california_air_temperature_maps/" TargetMode="External"/><Relationship Id="rId8" Type="http://schemas.openxmlformats.org/officeDocument/2006/relationships/hyperlink" Target="http://ucanr.edu/sites/solarization/" TargetMode="External"/><Relationship Id="rId9" Type="http://schemas.openxmlformats.org/officeDocument/2006/relationships/hyperlink" Target="http://www.cwss.org/uploaded/media_pdf/59-67_2007.pdf"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931</Words>
  <Characters>5308</Characters>
  <Application>Microsoft Macintosh Word</Application>
  <DocSecurity>0</DocSecurity>
  <Lines>44</Lines>
  <Paragraphs>12</Paragraphs>
  <ScaleCrop>false</ScaleCrop>
  <Company>UCCE</Company>
  <LinksUpToDate>false</LinksUpToDate>
  <CharactersWithSpaces>6227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Margaret Lloyd</cp:lastModifiedBy>
  <cp:revision>6</cp:revision>
  <cp:lastPrinted>2018-06-12T19:59:00Z</cp:lastPrinted>
  <dcterms:created xsi:type="dcterms:W3CDTF">2018-06-12T20:46:00Z</dcterms:created>
  <dcterms:modified xsi:type="dcterms:W3CDTF">2018-06-12T21:15:00Z</dcterms:modified>
</cp:coreProperties>
</file>