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01" w:rsidRPr="004D3E01" w:rsidRDefault="004D3E01" w:rsidP="004D3E01">
      <w:pPr>
        <w:shd w:val="clear" w:color="auto" w:fill="709A41"/>
        <w:spacing w:before="360" w:line="240" w:lineRule="auto"/>
        <w:outlineLvl w:val="0"/>
        <w:rPr>
          <w:rFonts w:ascii="Georgia" w:eastAsia="Times New Roman" w:hAnsi="Georgia" w:cs="Times New Roman"/>
          <w:color w:val="FFFFFF"/>
          <w:kern w:val="36"/>
          <w:sz w:val="32"/>
          <w:szCs w:val="32"/>
        </w:rPr>
      </w:pPr>
      <w:r w:rsidRPr="004D3E01">
        <w:rPr>
          <w:rFonts w:ascii="Georgia" w:eastAsia="Times New Roman" w:hAnsi="Georgia" w:cs="Times New Roman"/>
          <w:color w:val="FFFFFF"/>
          <w:kern w:val="36"/>
          <w:sz w:val="32"/>
          <w:szCs w:val="32"/>
        </w:rPr>
        <w:t>Microgreens - Key Growing Information</w:t>
      </w:r>
    </w:p>
    <w:p w:rsidR="004D3E01" w:rsidRPr="004D3E01" w:rsidRDefault="003256E1" w:rsidP="004D3E01">
      <w:pPr>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Johnny’s Select Seeds</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CULTURE</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Grow</w:t>
      </w:r>
      <w:proofErr w:type="spellEnd"/>
      <w:proofErr w:type="gramEnd"/>
      <w:r w:rsidRPr="004D3E01">
        <w:rPr>
          <w:rFonts w:ascii="Georgia" w:eastAsia="Times New Roman" w:hAnsi="Georgia" w:cs="Times New Roman"/>
          <w:color w:val="000000"/>
          <w:sz w:val="21"/>
          <w:szCs w:val="21"/>
        </w:rPr>
        <w:t xml:space="preserve"> in a greenhouse or protected area. Follow the germination guidelines for the specific variety being grown. However, you can generally be successful by following the guidelines for Brassica family members: grow on potting mix or soilless medium of your choice in shallow </w:t>
      </w:r>
      <w:hyperlink r:id="rId4" w:history="1">
        <w:r w:rsidRPr="004D3E01">
          <w:rPr>
            <w:rFonts w:ascii="Georgia" w:eastAsia="Times New Roman" w:hAnsi="Georgia" w:cs="Times New Roman"/>
            <w:color w:val="709A41"/>
            <w:sz w:val="21"/>
            <w:szCs w:val="21"/>
          </w:rPr>
          <w:t>trays </w:t>
        </w:r>
      </w:hyperlink>
      <w:r w:rsidRPr="004D3E01">
        <w:rPr>
          <w:rFonts w:ascii="Georgia" w:eastAsia="Times New Roman" w:hAnsi="Georgia" w:cs="Times New Roman"/>
          <w:color w:val="000000"/>
          <w:sz w:val="21"/>
          <w:szCs w:val="21"/>
        </w:rPr>
        <w:t>or 20-row </w:t>
      </w:r>
      <w:hyperlink r:id="rId5" w:history="1">
        <w:r w:rsidRPr="004D3E01">
          <w:rPr>
            <w:rFonts w:ascii="Georgia" w:eastAsia="Times New Roman" w:hAnsi="Georgia" w:cs="Times New Roman"/>
            <w:color w:val="709A41"/>
            <w:sz w:val="21"/>
            <w:szCs w:val="21"/>
          </w:rPr>
          <w:t>flats</w:t>
        </w:r>
      </w:hyperlink>
      <w:r w:rsidRPr="004D3E01">
        <w:rPr>
          <w:rFonts w:ascii="Georgia" w:eastAsia="Times New Roman" w:hAnsi="Georgia" w:cs="Times New Roman"/>
          <w:color w:val="000000"/>
          <w:sz w:val="21"/>
          <w:szCs w:val="21"/>
        </w:rPr>
        <w:t>. Broadcast seed thickly on the media surface with seeds 1/8- 1/4" apart, press seeds firmly into media for maximum soil contact, and cover lightly with sowing mix, vermiculite, or humidity dome. Microgreens can be germinated on </w:t>
      </w:r>
      <w:hyperlink r:id="rId6" w:history="1">
        <w:r w:rsidRPr="004D3E01">
          <w:rPr>
            <w:rFonts w:ascii="Georgia" w:eastAsia="Times New Roman" w:hAnsi="Georgia" w:cs="Times New Roman"/>
            <w:color w:val="709A41"/>
            <w:sz w:val="21"/>
            <w:szCs w:val="21"/>
          </w:rPr>
          <w:t>heat mats</w:t>
        </w:r>
      </w:hyperlink>
      <w:r w:rsidRPr="004D3E01">
        <w:rPr>
          <w:rFonts w:ascii="Georgia" w:eastAsia="Times New Roman" w:hAnsi="Georgia" w:cs="Times New Roman"/>
          <w:color w:val="000000"/>
          <w:sz w:val="21"/>
          <w:szCs w:val="21"/>
        </w:rPr>
        <w:t>, in germination chambers, or on greenhouse benches or floors.</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WATERING</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Bottom</w:t>
      </w:r>
      <w:proofErr w:type="spellEnd"/>
      <w:proofErr w:type="gramEnd"/>
      <w:r w:rsidRPr="004D3E01">
        <w:rPr>
          <w:rFonts w:ascii="Georgia" w:eastAsia="Times New Roman" w:hAnsi="Georgia" w:cs="Times New Roman"/>
          <w:color w:val="000000"/>
          <w:sz w:val="21"/>
          <w:szCs w:val="21"/>
        </w:rPr>
        <w:t xml:space="preserve"> water or mist to prevent sowing mix from splashing on the seedlings. Maintain even moisture and do not allow sowing medium to dry out.</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TEMPERATURE</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Ideal</w:t>
      </w:r>
      <w:proofErr w:type="spellEnd"/>
      <w:proofErr w:type="gramEnd"/>
      <w:r w:rsidRPr="004D3E01">
        <w:rPr>
          <w:rFonts w:ascii="Georgia" w:eastAsia="Times New Roman" w:hAnsi="Georgia" w:cs="Times New Roman"/>
          <w:color w:val="000000"/>
          <w:sz w:val="21"/>
          <w:szCs w:val="21"/>
        </w:rPr>
        <w:t xml:space="preserve"> soil temperature is 75°F (24°C) until germination, then reduced to 60°F (16°C). Optimal ambient temperatures are variety-specific, but 65–75°F/18–24C° is generally a favorable range. Temperatures above 75°F can increase disease pressure and inhibit germination.</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LIGHTING</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Consider</w:t>
      </w:r>
      <w:proofErr w:type="spellEnd"/>
      <w:proofErr w:type="gramEnd"/>
      <w:r w:rsidRPr="004D3E01">
        <w:rPr>
          <w:rFonts w:ascii="Georgia" w:eastAsia="Times New Roman" w:hAnsi="Georgia" w:cs="Times New Roman"/>
          <w:color w:val="000000"/>
          <w:sz w:val="21"/>
          <w:szCs w:val="21"/>
        </w:rPr>
        <w:t xml:space="preserve"> supplemental lighting in any environment where natural light is insufficient, such as in a greenhouse during the short days of winter.</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FERTILIZER</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For</w:t>
      </w:r>
      <w:proofErr w:type="spellEnd"/>
      <w:proofErr w:type="gramEnd"/>
      <w:r w:rsidRPr="004D3E01">
        <w:rPr>
          <w:rFonts w:ascii="Georgia" w:eastAsia="Times New Roman" w:hAnsi="Georgia" w:cs="Times New Roman"/>
          <w:color w:val="000000"/>
          <w:sz w:val="21"/>
          <w:szCs w:val="21"/>
        </w:rPr>
        <w:t xml:space="preserve"> media that hold some fertility, such as potting mix, plain water is usually best. Watering with a dilute </w:t>
      </w:r>
      <w:hyperlink r:id="rId7" w:history="1">
        <w:r w:rsidRPr="004D3E01">
          <w:rPr>
            <w:rFonts w:ascii="Georgia" w:eastAsia="Times New Roman" w:hAnsi="Georgia" w:cs="Times New Roman"/>
            <w:color w:val="709A41"/>
            <w:sz w:val="21"/>
            <w:szCs w:val="21"/>
          </w:rPr>
          <w:t>fertilizer</w:t>
        </w:r>
      </w:hyperlink>
      <w:r w:rsidRPr="004D3E01">
        <w:rPr>
          <w:rFonts w:ascii="Georgia" w:eastAsia="Times New Roman" w:hAnsi="Georgia" w:cs="Times New Roman"/>
          <w:color w:val="000000"/>
          <w:sz w:val="21"/>
          <w:szCs w:val="21"/>
        </w:rPr>
        <w:t> solution is appropriate for media with no inherent nutrient value, or for slow-growing species that might exhaust fertility before reaching harvest stage. If fertilizing, incorporate fertilizer into the sowing mix before sowing, or use a bottom watering system for liquid applications to avoid residue on the leaves.</w:t>
      </w:r>
    </w:p>
    <w:p w:rsidR="004D3E01" w:rsidRDefault="004D3E01" w:rsidP="004D3E01">
      <w:pPr>
        <w:rPr>
          <w:rFonts w:ascii="Georgia" w:eastAsia="Times New Roman" w:hAnsi="Georgia" w:cs="Times New Roman"/>
          <w:color w:val="000000"/>
          <w:sz w:val="21"/>
          <w:szCs w:val="21"/>
        </w:rPr>
      </w:pPr>
      <w:r w:rsidRPr="004D3E01">
        <w:rPr>
          <w:rFonts w:ascii="Helvetica" w:eastAsia="Times New Roman" w:hAnsi="Helvetica" w:cs="Helvetica"/>
          <w:b/>
          <w:bCs/>
          <w:color w:val="000000"/>
          <w:sz w:val="24"/>
          <w:szCs w:val="24"/>
        </w:rPr>
        <w:t xml:space="preserve">DAYS TO </w:t>
      </w:r>
      <w:proofErr w:type="spellStart"/>
      <w:r w:rsidRPr="004D3E01">
        <w:rPr>
          <w:rFonts w:ascii="Helvetica" w:eastAsia="Times New Roman" w:hAnsi="Helvetica" w:cs="Helvetica"/>
          <w:b/>
          <w:bCs/>
          <w:color w:val="000000"/>
          <w:sz w:val="24"/>
          <w:szCs w:val="24"/>
        </w:rPr>
        <w:t>MATURITY</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Varies</w:t>
      </w:r>
      <w:proofErr w:type="spellEnd"/>
      <w:proofErr w:type="gramEnd"/>
      <w:r w:rsidRPr="004D3E01">
        <w:rPr>
          <w:rFonts w:ascii="Georgia" w:eastAsia="Times New Roman" w:hAnsi="Georgia" w:cs="Times New Roman"/>
          <w:color w:val="000000"/>
          <w:sz w:val="21"/>
          <w:szCs w:val="21"/>
        </w:rPr>
        <w:t xml:space="preserve"> depending on the variety, growing conditions, and desired size at harvest. Fast-growing varieties are typically ready for harvest in 10-15 days while slow-growing varieties are ready in 16-25 days.</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DISEASES</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Because</w:t>
      </w:r>
      <w:proofErr w:type="spellEnd"/>
      <w:proofErr w:type="gramEnd"/>
      <w:r w:rsidRPr="004D3E01">
        <w:rPr>
          <w:rFonts w:ascii="Georgia" w:eastAsia="Times New Roman" w:hAnsi="Georgia" w:cs="Times New Roman"/>
          <w:color w:val="000000"/>
          <w:sz w:val="21"/>
          <w:szCs w:val="21"/>
        </w:rPr>
        <w:t xml:space="preserve"> they are planted so densely, microgreens can be prone to disorders, such as damping off, associated with poor air circulation and saturated media. Ensure air movement with horizontal airflow fans, use clean media and water sources, and use appropriate seeding density.</w:t>
      </w:r>
    </w:p>
    <w:p w:rsidR="004D3E01"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HARVEST</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Once</w:t>
      </w:r>
      <w:proofErr w:type="spellEnd"/>
      <w:proofErr w:type="gramEnd"/>
      <w:r w:rsidRPr="004D3E01">
        <w:rPr>
          <w:rFonts w:ascii="Georgia" w:eastAsia="Times New Roman" w:hAnsi="Georgia" w:cs="Times New Roman"/>
          <w:color w:val="000000"/>
          <w:sz w:val="21"/>
          <w:szCs w:val="21"/>
        </w:rPr>
        <w:t> cotyledons have fully developed, or once the first true leaves begin to emerge, depending upon your market. Typically, microgreens are harvested at 1/2-2" in height. Cut with scissors or a sharp knife and minimize handling to reduce damage.</w:t>
      </w:r>
    </w:p>
    <w:p w:rsidR="001E1CC3" w:rsidRDefault="004D3E01" w:rsidP="004D3E01">
      <w:pPr>
        <w:rPr>
          <w:rFonts w:ascii="Georgia" w:eastAsia="Times New Roman" w:hAnsi="Georgia" w:cs="Times New Roman"/>
          <w:color w:val="000000"/>
          <w:sz w:val="21"/>
          <w:szCs w:val="21"/>
        </w:rPr>
      </w:pPr>
      <w:proofErr w:type="spellStart"/>
      <w:r w:rsidRPr="004D3E01">
        <w:rPr>
          <w:rFonts w:ascii="Helvetica" w:eastAsia="Times New Roman" w:hAnsi="Helvetica" w:cs="Helvetica"/>
          <w:b/>
          <w:bCs/>
          <w:color w:val="000000"/>
          <w:sz w:val="24"/>
          <w:szCs w:val="24"/>
        </w:rPr>
        <w:t>STORAGE</w:t>
      </w:r>
      <w:proofErr w:type="gramStart"/>
      <w:r w:rsidRPr="004D3E01">
        <w:rPr>
          <w:rFonts w:ascii="Helvetica" w:eastAsia="Times New Roman" w:hAnsi="Helvetica" w:cs="Helvetica"/>
          <w:b/>
          <w:bCs/>
          <w:color w:val="000000"/>
          <w:sz w:val="24"/>
          <w:szCs w:val="24"/>
        </w:rPr>
        <w:t>:</w:t>
      </w:r>
      <w:r w:rsidRPr="004D3E01">
        <w:rPr>
          <w:rFonts w:ascii="Georgia" w:eastAsia="Times New Roman" w:hAnsi="Georgia" w:cs="Times New Roman"/>
          <w:color w:val="000000"/>
          <w:sz w:val="21"/>
          <w:szCs w:val="21"/>
        </w:rPr>
        <w:t>Shelf</w:t>
      </w:r>
      <w:proofErr w:type="spellEnd"/>
      <w:proofErr w:type="gramEnd"/>
      <w:r w:rsidRPr="004D3E01">
        <w:rPr>
          <w:rFonts w:ascii="Georgia" w:eastAsia="Times New Roman" w:hAnsi="Georgia" w:cs="Times New Roman"/>
          <w:color w:val="000000"/>
          <w:sz w:val="21"/>
          <w:szCs w:val="21"/>
        </w:rPr>
        <w:t xml:space="preserve"> life ranges from 5-10 days under proper storage conditions. Microgreens must be washed before serving.</w:t>
      </w:r>
    </w:p>
    <w:p w:rsidR="002E254B" w:rsidRDefault="002E254B" w:rsidP="004D3E01">
      <w:r>
        <w:rPr>
          <w:rFonts w:ascii="Georgia" w:eastAsia="Times New Roman" w:hAnsi="Georgia" w:cs="Times New Roman"/>
          <w:color w:val="000000"/>
          <w:sz w:val="21"/>
          <w:szCs w:val="21"/>
        </w:rPr>
        <w:t>Johnny’s S</w:t>
      </w:r>
      <w:bookmarkStart w:id="0" w:name="_GoBack"/>
      <w:bookmarkEnd w:id="0"/>
      <w:r>
        <w:rPr>
          <w:rFonts w:ascii="Georgia" w:eastAsia="Times New Roman" w:hAnsi="Georgia" w:cs="Times New Roman"/>
          <w:color w:val="000000"/>
          <w:sz w:val="21"/>
          <w:szCs w:val="21"/>
        </w:rPr>
        <w:t>elect Seeds</w:t>
      </w:r>
    </w:p>
    <w:sectPr w:rsidR="002E2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01"/>
    <w:rsid w:val="001E1CC3"/>
    <w:rsid w:val="002E254B"/>
    <w:rsid w:val="003256E1"/>
    <w:rsid w:val="004D3E01"/>
    <w:rsid w:val="00CC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127A-9CB8-4262-A04B-6AF6EEFD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3E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0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D3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10056">
      <w:bodyDiv w:val="1"/>
      <w:marLeft w:val="0"/>
      <w:marRight w:val="0"/>
      <w:marTop w:val="0"/>
      <w:marBottom w:val="0"/>
      <w:divBdr>
        <w:top w:val="none" w:sz="0" w:space="0" w:color="auto"/>
        <w:left w:val="none" w:sz="0" w:space="0" w:color="auto"/>
        <w:bottom w:val="none" w:sz="0" w:space="0" w:color="auto"/>
        <w:right w:val="none" w:sz="0" w:space="0" w:color="auto"/>
      </w:divBdr>
      <w:divsChild>
        <w:div w:id="2009743798">
          <w:marLeft w:val="0"/>
          <w:marRight w:val="0"/>
          <w:marTop w:val="0"/>
          <w:marBottom w:val="495"/>
          <w:divBdr>
            <w:top w:val="none" w:sz="0" w:space="0" w:color="auto"/>
            <w:left w:val="none" w:sz="0" w:space="0" w:color="auto"/>
            <w:bottom w:val="none" w:sz="0" w:space="0" w:color="auto"/>
            <w:right w:val="none" w:sz="0" w:space="0" w:color="auto"/>
          </w:divBdr>
        </w:div>
        <w:div w:id="1947496386">
          <w:marLeft w:val="240"/>
          <w:marRight w:val="0"/>
          <w:marTop w:val="6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ohnnyseeds.com/growers-library/vegetables/microgreens/microgreens-key-growing-inform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hnnyseeds.com/growers-library/vegetables/microgreens/microgreens-key-growing-information.html" TargetMode="External"/><Relationship Id="rId5" Type="http://schemas.openxmlformats.org/officeDocument/2006/relationships/hyperlink" Target="https://www.johnnyseeds.com/growers-library/vegetables/microgreens/microgreens-key-growing-information.html" TargetMode="External"/><Relationship Id="rId4" Type="http://schemas.openxmlformats.org/officeDocument/2006/relationships/hyperlink" Target="https://www.johnnyseeds.com/growers-library/vegetables/microgreens/microgreens-key-growing-information.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4</cp:revision>
  <dcterms:created xsi:type="dcterms:W3CDTF">2021-10-03T18:04:00Z</dcterms:created>
  <dcterms:modified xsi:type="dcterms:W3CDTF">2021-10-04T20:31:00Z</dcterms:modified>
</cp:coreProperties>
</file>