
<file path=[Content_Types].xml><?xml version="1.0" encoding="utf-8"?>
<Types xmlns="http://schemas.openxmlformats.org/package/2006/content-types">
  <Default Extension="xml" ContentType="application/xml"/>
  <Default Extension="svg" ContentType="image/svg+xml"/>
  <Default Extension="jpeg" ContentType="image/jpeg"/>
  <Default Extension="JPG" ContentType="image/jpeg"/>
  <Default Extension="emf" ContentType="image/x-emf"/>
  <Default Extension="rels" ContentType="application/vnd.openxmlformats-package.relationships+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1B2DF3" w14:textId="4C8801A7" w:rsidR="0049477A" w:rsidRDefault="0049477A" w:rsidP="0049477A">
      <w:pPr>
        <w:jc w:val="center"/>
        <w:rPr>
          <w:rFonts w:cstheme="minorHAnsi"/>
          <w:b/>
          <w:sz w:val="24"/>
          <w:szCs w:val="24"/>
        </w:rPr>
      </w:pPr>
      <w:bookmarkStart w:id="0" w:name="_GoBack"/>
      <w:bookmarkEnd w:id="0"/>
      <w:r w:rsidRPr="0049477A">
        <w:rPr>
          <w:rFonts w:cstheme="minorHAnsi"/>
          <w:b/>
          <w:sz w:val="24"/>
          <w:szCs w:val="24"/>
        </w:rPr>
        <w:t>Fungicide Application</w:t>
      </w:r>
      <w:r>
        <w:rPr>
          <w:rFonts w:cstheme="minorHAnsi"/>
          <w:b/>
          <w:sz w:val="24"/>
          <w:szCs w:val="24"/>
        </w:rPr>
        <w:t xml:space="preserve"> </w:t>
      </w:r>
      <w:r w:rsidRPr="0049477A">
        <w:rPr>
          <w:rFonts w:cstheme="minorHAnsi"/>
          <w:b/>
          <w:sz w:val="24"/>
          <w:szCs w:val="24"/>
        </w:rPr>
        <w:t>in Young Vineyards Protect Pruning Wounds from Grapevine Trunk Diseases and Provides Long-Term Economic Benefit</w:t>
      </w:r>
    </w:p>
    <w:p w14:paraId="18B43A83" w14:textId="693700E7" w:rsidR="0049477A" w:rsidRPr="0049477A" w:rsidRDefault="0049477A" w:rsidP="009F680E">
      <w:pPr>
        <w:spacing w:after="0"/>
        <w:rPr>
          <w:rFonts w:cstheme="minorHAnsi"/>
          <w:b/>
          <w:bCs/>
          <w:sz w:val="24"/>
          <w:szCs w:val="24"/>
        </w:rPr>
      </w:pPr>
      <w:r w:rsidRPr="0049477A">
        <w:rPr>
          <w:rFonts w:cstheme="minorHAnsi"/>
          <w:b/>
          <w:bCs/>
          <w:sz w:val="24"/>
          <w:szCs w:val="24"/>
        </w:rPr>
        <w:t>Carmen Gispert, UCCE Viticulture Farm Advisor Riverside County</w:t>
      </w:r>
    </w:p>
    <w:p w14:paraId="7E2A95F3" w14:textId="1AA804D0" w:rsidR="0049477A" w:rsidRPr="0049477A" w:rsidRDefault="0049477A" w:rsidP="009F680E">
      <w:pPr>
        <w:spacing w:after="0"/>
        <w:rPr>
          <w:rFonts w:cstheme="minorHAnsi"/>
          <w:b/>
          <w:bCs/>
          <w:sz w:val="24"/>
          <w:szCs w:val="24"/>
        </w:rPr>
      </w:pPr>
      <w:r w:rsidRPr="0049477A">
        <w:rPr>
          <w:rFonts w:cstheme="minorHAnsi"/>
          <w:b/>
          <w:bCs/>
          <w:sz w:val="24"/>
          <w:szCs w:val="24"/>
        </w:rPr>
        <w:t>Jonathan Kaplan, Department of Economics, Sacramento State University</w:t>
      </w:r>
    </w:p>
    <w:p w14:paraId="3ACD6266" w14:textId="23DB44C7" w:rsidR="0049477A" w:rsidRDefault="0049477A" w:rsidP="009F680E">
      <w:pPr>
        <w:spacing w:after="120"/>
        <w:rPr>
          <w:rFonts w:cstheme="minorHAnsi"/>
          <w:sz w:val="24"/>
          <w:szCs w:val="24"/>
        </w:rPr>
      </w:pPr>
      <w:r w:rsidRPr="0049477A">
        <w:rPr>
          <w:rFonts w:cstheme="minorHAnsi"/>
          <w:b/>
          <w:bCs/>
          <w:sz w:val="24"/>
          <w:szCs w:val="24"/>
        </w:rPr>
        <w:t xml:space="preserve">Philippe E. </w:t>
      </w:r>
      <w:proofErr w:type="spellStart"/>
      <w:r w:rsidRPr="0049477A">
        <w:rPr>
          <w:rFonts w:cstheme="minorHAnsi"/>
          <w:b/>
          <w:bCs/>
          <w:sz w:val="24"/>
          <w:szCs w:val="24"/>
        </w:rPr>
        <w:t>Rolshausen</w:t>
      </w:r>
      <w:proofErr w:type="spellEnd"/>
      <w:r w:rsidRPr="0049477A">
        <w:rPr>
          <w:rFonts w:cstheme="minorHAnsi"/>
          <w:b/>
          <w:bCs/>
          <w:sz w:val="24"/>
          <w:szCs w:val="24"/>
        </w:rPr>
        <w:t>, UCCE Specialist, Department of Botany and Plant Sciences, UC Riverside</w:t>
      </w:r>
    </w:p>
    <w:p w14:paraId="0B4F455E" w14:textId="023F77BD" w:rsidR="0049477A" w:rsidRPr="0049477A" w:rsidRDefault="0049477A" w:rsidP="00D20CE4">
      <w:pPr>
        <w:pStyle w:val="Normal1"/>
        <w:spacing w:after="120"/>
        <w:rPr>
          <w:rFonts w:asciiTheme="minorHAnsi" w:hAnsiTheme="minorHAnsi" w:cstheme="minorHAnsi"/>
        </w:rPr>
      </w:pPr>
      <w:r w:rsidRPr="0049477A">
        <w:rPr>
          <w:rFonts w:asciiTheme="minorHAnsi" w:hAnsiTheme="minorHAnsi" w:cstheme="minorHAnsi"/>
          <w:noProof/>
        </w:rPr>
        <mc:AlternateContent>
          <mc:Choice Requires="wps">
            <w:drawing>
              <wp:anchor distT="45720" distB="45720" distL="114300" distR="114300" simplePos="0" relativeHeight="251651584" behindDoc="0" locked="0" layoutInCell="1" allowOverlap="1" wp14:anchorId="67B734E6" wp14:editId="2A349D15">
                <wp:simplePos x="0" y="0"/>
                <wp:positionH relativeFrom="column">
                  <wp:posOffset>6838</wp:posOffset>
                </wp:positionH>
                <wp:positionV relativeFrom="paragraph">
                  <wp:posOffset>270510</wp:posOffset>
                </wp:positionV>
                <wp:extent cx="3238500" cy="5626100"/>
                <wp:effectExtent l="0" t="0" r="19050" b="127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56261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7545A500" w14:textId="77777777" w:rsidR="006E797E" w:rsidRDefault="006E797E" w:rsidP="0049477A">
                            <w:r>
                              <w:t>A</w:t>
                            </w:r>
                          </w:p>
                          <w:p w14:paraId="0BD7D9D4" w14:textId="77777777" w:rsidR="006E797E" w:rsidRDefault="006E797E" w:rsidP="0049477A">
                            <w:r w:rsidRPr="004B1097">
                              <w:rPr>
                                <w:noProof/>
                              </w:rPr>
                              <w:drawing>
                                <wp:inline distT="0" distB="0" distL="0" distR="0" wp14:anchorId="3D77BAF8" wp14:editId="354C92A3">
                                  <wp:extent cx="3017520" cy="1920240"/>
                                  <wp:effectExtent l="0" t="0" r="11430" b="38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2CC51FC" w14:textId="77777777" w:rsidR="006E797E" w:rsidRDefault="006E797E" w:rsidP="0049477A">
                            <w:r>
                              <w:t>B</w:t>
                            </w:r>
                          </w:p>
                          <w:p w14:paraId="6CF63C64" w14:textId="23932F25" w:rsidR="006E797E" w:rsidRPr="00CF1092" w:rsidRDefault="006E797E" w:rsidP="0049477A">
                            <w:r w:rsidRPr="004B1097">
                              <w:rPr>
                                <w:noProof/>
                              </w:rPr>
                              <w:drawing>
                                <wp:inline distT="0" distB="0" distL="0" distR="0" wp14:anchorId="55A2492F" wp14:editId="4DDE8556">
                                  <wp:extent cx="3017520" cy="1920240"/>
                                  <wp:effectExtent l="0" t="0" r="11430" b="381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49477A">
                              <w:rPr>
                                <w:rFonts w:cstheme="minorHAnsi"/>
                                <w:sz w:val="24"/>
                                <w:szCs w:val="24"/>
                              </w:rPr>
                              <w:t>Figure 1. Expected annual production of 19 lbs. boxes/acre from table grape vineyards with different rates of disease control efficacy (DCE), with preventative practices starting in (A) year 3 or (B) year 5 (from Norton et al., 2020)</w:t>
                            </w:r>
                            <w:r>
                              <w:rPr>
                                <w:rFonts w:cstheme="minorHAnsi"/>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67B734E6" id="_x0000_t202" coordsize="21600,21600" o:spt="202" path="m,l,21600r21600,l21600,xe">
                <v:stroke joinstyle="miter"/>
                <v:path gradientshapeok="t" o:connecttype="rect"/>
              </v:shapetype>
              <v:shape id="Text Box 2" o:spid="_x0000_s1026" type="#_x0000_t202" style="position:absolute;margin-left:.55pt;margin-top:21.3pt;width:255pt;height:443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" fillcolor="white [3201]" strokecolor="black [3200]" strokeweight="1pt">
                <v:textbox>
                  <w:txbxContent>
                    <w:p w14:paraId="7545A500" w14:textId="77777777" w:rsidR="0049477A" w:rsidRDefault="0049477A" w:rsidP="0049477A">
                      <w:r>
                        <w:t>A</w:t>
                      </w:r>
                    </w:p>
                    <w:p w14:paraId="0BD7D9D4" w14:textId="77777777" w:rsidR="0049477A" w:rsidRDefault="0049477A" w:rsidP="0049477A">
                      <w:r w:rsidRPr="004B1097">
                        <w:rPr>
                          <w:noProof/>
                        </w:rPr>
                        <w:drawing>
                          <wp:inline distT="0" distB="0" distL="0" distR="0" wp14:anchorId="3D77BAF8" wp14:editId="354C92A3">
                            <wp:extent cx="3017520" cy="1920240"/>
                            <wp:effectExtent l="0" t="0" r="11430" b="38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2CC51FC" w14:textId="77777777" w:rsidR="0049477A" w:rsidRDefault="0049477A" w:rsidP="0049477A">
                      <w:r>
                        <w:t>B</w:t>
                      </w:r>
                    </w:p>
                    <w:p w14:paraId="6CF63C64" w14:textId="23932F25" w:rsidR="0049477A" w:rsidRPr="00CF1092" w:rsidRDefault="0049477A" w:rsidP="0049477A">
                      <w:r w:rsidRPr="004B1097">
                        <w:rPr>
                          <w:noProof/>
                        </w:rPr>
                        <w:drawing>
                          <wp:inline distT="0" distB="0" distL="0" distR="0" wp14:anchorId="55A2492F" wp14:editId="4DDE8556">
                            <wp:extent cx="3017520" cy="1920240"/>
                            <wp:effectExtent l="0" t="0" r="11430" b="381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49477A">
                        <w:rPr>
                          <w:rFonts w:cstheme="minorHAnsi"/>
                          <w:sz w:val="24"/>
                          <w:szCs w:val="24"/>
                        </w:rPr>
                        <w:t>Figure 1. Expected annual production of 19 lbs. boxes/acre from table grape vineyards with different rates of disease control efficacy (DCE), with preventative practices starting in (A) year 3 or (B) year 5 (from Norton et al., 2020)</w:t>
                      </w:r>
                      <w:r w:rsidR="005C4A1C">
                        <w:rPr>
                          <w:rFonts w:cstheme="minorHAnsi"/>
                          <w:sz w:val="24"/>
                          <w:szCs w:val="24"/>
                        </w:rPr>
                        <w:t xml:space="preserve">. </w:t>
                      </w:r>
                    </w:p>
                  </w:txbxContent>
                </v:textbox>
                <w10:wrap type="square"/>
              </v:shape>
            </w:pict>
          </mc:Fallback>
        </mc:AlternateContent>
      </w:r>
      <w:r w:rsidRPr="0049477A">
        <w:rPr>
          <w:rFonts w:asciiTheme="minorHAnsi" w:hAnsiTheme="minorHAnsi" w:cstheme="minorHAnsi"/>
        </w:rPr>
        <w:t xml:space="preserve">Grapevine trunk diseases (GTDs) including </w:t>
      </w:r>
      <w:proofErr w:type="spellStart"/>
      <w:r w:rsidRPr="0049477A">
        <w:rPr>
          <w:rFonts w:asciiTheme="minorHAnsi" w:hAnsiTheme="minorHAnsi" w:cstheme="minorHAnsi"/>
        </w:rPr>
        <w:t>eutypa</w:t>
      </w:r>
      <w:proofErr w:type="spellEnd"/>
      <w:r w:rsidRPr="0049477A">
        <w:rPr>
          <w:rFonts w:asciiTheme="minorHAnsi" w:hAnsiTheme="minorHAnsi" w:cstheme="minorHAnsi"/>
        </w:rPr>
        <w:t xml:space="preserve"> dieback, bot canker, </w:t>
      </w:r>
      <w:proofErr w:type="spellStart"/>
      <w:proofErr w:type="gramStart"/>
      <w:r w:rsidRPr="0049477A">
        <w:rPr>
          <w:rFonts w:asciiTheme="minorHAnsi" w:hAnsiTheme="minorHAnsi" w:cstheme="minorHAnsi"/>
        </w:rPr>
        <w:t>blackfoot</w:t>
      </w:r>
      <w:proofErr w:type="spellEnd"/>
      <w:proofErr w:type="gramEnd"/>
      <w:r w:rsidRPr="0049477A">
        <w:rPr>
          <w:rFonts w:asciiTheme="minorHAnsi" w:hAnsiTheme="minorHAnsi" w:cstheme="minorHAnsi"/>
        </w:rPr>
        <w:t xml:space="preserve"> disease, young vine decline, and esca (also known as grape measles), limit the profitable lifetime expectancy of vineyards. Growers are well aware of the negative impact of GTD on vineyard productivity and have consistently ranked them as a research priority for the industry. Fungicide application on the pruning wounds of young vines is recognized as an efficient practice to minimize GTDs incidence and is most beneficial when implemented in the first years after the vineyard has been established (</w:t>
      </w:r>
      <w:r w:rsidRPr="0049477A">
        <w:rPr>
          <w:rFonts w:asciiTheme="minorHAnsi" w:hAnsiTheme="minorHAnsi" w:cstheme="minorHAnsi"/>
          <w:bCs/>
        </w:rPr>
        <w:t>Figure 1</w:t>
      </w:r>
      <w:r w:rsidRPr="0049477A">
        <w:rPr>
          <w:rFonts w:asciiTheme="minorHAnsi" w:hAnsiTheme="minorHAnsi" w:cstheme="minorHAnsi"/>
        </w:rPr>
        <w:t xml:space="preserve">). </w:t>
      </w:r>
    </w:p>
    <w:p w14:paraId="4EB62B60" w14:textId="7708A661" w:rsidR="0049477A" w:rsidRPr="00D20CE4" w:rsidRDefault="0049477A" w:rsidP="00D20CE4">
      <w:pPr>
        <w:pStyle w:val="Normal1"/>
        <w:rPr>
          <w:rFonts w:asciiTheme="minorHAnsi" w:hAnsiTheme="minorHAnsi" w:cstheme="minorHAnsi"/>
        </w:rPr>
      </w:pPr>
      <w:r w:rsidRPr="0049477A">
        <w:rPr>
          <w:rFonts w:asciiTheme="minorHAnsi" w:hAnsiTheme="minorHAnsi" w:cstheme="minorHAnsi"/>
        </w:rPr>
        <w:t xml:space="preserve">However, stakeholder surveys suggest that few growers follow these guidelines. Further these surveys have shown that the first fungicide applications often coincide with the initial spur or cordon dieback when vineyards turn 8-10 years of age. The long incubation period between the initial infection and the first symptom appearance often gives growers a false sense of security, leading to an excessive delay in the use of GTD-protective fungicides. Delayed application of GTD fungicides provides short-term production cost savings but results in long term yield reduction and shortens a vineyard’s productive life. </w:t>
      </w:r>
    </w:p>
    <w:p w14:paraId="3DAAE60E" w14:textId="410ABE8B" w:rsidR="0049477A" w:rsidRPr="00CF1092" w:rsidRDefault="00676B67" w:rsidP="0049477A">
      <w:pPr>
        <w:rPr>
          <w:rFonts w:cstheme="minorHAnsi"/>
          <w:sz w:val="24"/>
          <w:szCs w:val="24"/>
        </w:rPr>
      </w:pPr>
      <w:r w:rsidRPr="00CF1092">
        <w:rPr>
          <w:rFonts w:cstheme="minorHAnsi"/>
          <w:noProof/>
          <w:sz w:val="24"/>
          <w:szCs w:val="24"/>
        </w:rPr>
        <w:lastRenderedPageBreak/>
        <mc:AlternateContent>
          <mc:Choice Requires="wps">
            <w:drawing>
              <wp:anchor distT="45720" distB="45720" distL="114300" distR="114300" simplePos="0" relativeHeight="251655680" behindDoc="1" locked="0" layoutInCell="1" allowOverlap="1" wp14:anchorId="7FC28D35" wp14:editId="3F7AE507">
                <wp:simplePos x="0" y="0"/>
                <wp:positionH relativeFrom="column">
                  <wp:posOffset>4933</wp:posOffset>
                </wp:positionH>
                <wp:positionV relativeFrom="paragraph">
                  <wp:posOffset>3322955</wp:posOffset>
                </wp:positionV>
                <wp:extent cx="2641600" cy="2330450"/>
                <wp:effectExtent l="0" t="0" r="25400" b="12700"/>
                <wp:wrapTight wrapText="bothSides">
                  <wp:wrapPolygon edited="0">
                    <wp:start x="0" y="0"/>
                    <wp:lineTo x="0" y="21541"/>
                    <wp:lineTo x="21652" y="21541"/>
                    <wp:lineTo x="21652"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0" cy="2330450"/>
                        </a:xfrm>
                        <a:prstGeom prst="rect">
                          <a:avLst/>
                        </a:prstGeom>
                        <a:solidFill>
                          <a:srgbClr val="FFFFFF"/>
                        </a:solidFill>
                        <a:ln w="9525">
                          <a:solidFill>
                            <a:srgbClr val="000000"/>
                          </a:solidFill>
                          <a:miter lim="800000"/>
                          <a:headEnd/>
                          <a:tailEnd/>
                        </a:ln>
                      </wps:spPr>
                      <wps:txbx>
                        <w:txbxContent>
                          <w:p w14:paraId="6468F2B8" w14:textId="635A41FA" w:rsidR="006E797E" w:rsidRPr="00CF1092" w:rsidRDefault="006E797E" w:rsidP="0049477A">
                            <w:r w:rsidRPr="001D5487">
                              <w:rPr>
                                <w:rFonts w:asciiTheme="majorHAnsi" w:hAnsiTheme="majorHAnsi"/>
                                <w:noProof/>
                              </w:rPr>
                              <w:drawing>
                                <wp:inline distT="0" distB="0" distL="0" distR="0" wp14:anchorId="5C7A74DE" wp14:editId="60E254FE">
                                  <wp:extent cx="2448733" cy="182880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mp.JPG"/>
                                          <pic:cNvPicPr/>
                                        </pic:nvPicPr>
                                        <pic:blipFill>
                                          <a:blip r:embed="rId16">
                                            <a:extLst>
                                              <a:ext uri="{28A0092B-C50C-407E-A947-70E740481C1C}">
                                                <a14:useLocalDpi xmlns:a14="http://schemas.microsoft.com/office/drawing/2010/main" val="0"/>
                                              </a:ext>
                                            </a:extLst>
                                          </a:blip>
                                          <a:stretch>
                                            <a:fillRect/>
                                          </a:stretch>
                                        </pic:blipFill>
                                        <pic:spPr>
                                          <a:xfrm>
                                            <a:off x="0" y="0"/>
                                            <a:ext cx="2448733" cy="1828800"/>
                                          </a:xfrm>
                                          <a:prstGeom prst="rect">
                                            <a:avLst/>
                                          </a:prstGeom>
                                        </pic:spPr>
                                      </pic:pic>
                                    </a:graphicData>
                                  </a:graphic>
                                </wp:inline>
                              </w:drawing>
                            </w:r>
                            <w:r w:rsidRPr="00CF1092">
                              <w:rPr>
                                <w:rFonts w:cstheme="minorHAnsi"/>
                                <w:bCs/>
                                <w:sz w:val="24"/>
                                <w:szCs w:val="24"/>
                              </w:rPr>
                              <w:t>Image 2.</w:t>
                            </w:r>
                            <w:r w:rsidRPr="00CF1092">
                              <w:rPr>
                                <w:rFonts w:cstheme="minorHAnsi"/>
                                <w:sz w:val="24"/>
                                <w:szCs w:val="24"/>
                              </w:rPr>
                              <w:t xml:space="preserve"> New vineyard inter-planted between old vine stumps. </w:t>
                            </w:r>
                          </w:p>
                          <w:p w14:paraId="29347508" w14:textId="77777777" w:rsidR="006E797E" w:rsidRDefault="006E797E" w:rsidP="004947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FC28D35" id="_x0000_s1027" type="#_x0000_t202" style="position:absolute;margin-left:.4pt;margin-top:261.65pt;width:208pt;height:183.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">
                <v:textbox>
                  <w:txbxContent>
                    <w:p w14:paraId="6468F2B8" w14:textId="635A41FA" w:rsidR="0049477A" w:rsidRPr="00CF1092" w:rsidRDefault="0049477A" w:rsidP="0049477A">
                      <w:r w:rsidRPr="001D5487">
                        <w:rPr>
                          <w:rFonts w:asciiTheme="majorHAnsi" w:hAnsiTheme="majorHAnsi"/>
                          <w:noProof/>
                        </w:rPr>
                        <w:drawing>
                          <wp:inline distT="0" distB="0" distL="0" distR="0" wp14:anchorId="5C7A74DE" wp14:editId="60E254FE">
                            <wp:extent cx="2448733" cy="182880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mp.JPG"/>
                                    <pic:cNvPicPr/>
                                  </pic:nvPicPr>
                                  <pic:blipFill>
                                    <a:blip r:embed="rId17">
                                      <a:extLst>
                                        <a:ext uri="{28A0092B-C50C-407E-A947-70E740481C1C}">
                                          <a14:useLocalDpi xmlns:a14="http://schemas.microsoft.com/office/drawing/2010/main" val="0"/>
                                        </a:ext>
                                      </a:extLst>
                                    </a:blip>
                                    <a:stretch>
                                      <a:fillRect/>
                                    </a:stretch>
                                  </pic:blipFill>
                                  <pic:spPr>
                                    <a:xfrm>
                                      <a:off x="0" y="0"/>
                                      <a:ext cx="2448733" cy="1828800"/>
                                    </a:xfrm>
                                    <a:prstGeom prst="rect">
                                      <a:avLst/>
                                    </a:prstGeom>
                                  </pic:spPr>
                                </pic:pic>
                              </a:graphicData>
                            </a:graphic>
                          </wp:inline>
                        </w:drawing>
                      </w:r>
                      <w:r w:rsidRPr="00CF1092">
                        <w:rPr>
                          <w:rFonts w:cstheme="minorHAnsi"/>
                          <w:bCs/>
                          <w:sz w:val="24"/>
                          <w:szCs w:val="24"/>
                        </w:rPr>
                        <w:t>Image 2.</w:t>
                      </w:r>
                      <w:r w:rsidRPr="00CF1092">
                        <w:rPr>
                          <w:rFonts w:cstheme="minorHAnsi"/>
                          <w:sz w:val="24"/>
                          <w:szCs w:val="24"/>
                        </w:rPr>
                        <w:t xml:space="preserve"> New vineyard inter-planted between old vine stumps. </w:t>
                      </w:r>
                    </w:p>
                    <w:p w14:paraId="29347508" w14:textId="77777777" w:rsidR="0049477A" w:rsidRDefault="0049477A" w:rsidP="0049477A"/>
                  </w:txbxContent>
                </v:textbox>
                <w10:wrap type="tight"/>
              </v:shape>
            </w:pict>
          </mc:Fallback>
        </mc:AlternateContent>
      </w:r>
      <w:r w:rsidR="002D4EE5" w:rsidRPr="00CF1092">
        <w:rPr>
          <w:rFonts w:cstheme="minorHAnsi"/>
          <w:noProof/>
          <w:sz w:val="24"/>
          <w:szCs w:val="24"/>
        </w:rPr>
        <mc:AlternateContent>
          <mc:Choice Requires="wps">
            <w:drawing>
              <wp:anchor distT="45720" distB="45720" distL="114300" distR="114300" simplePos="0" relativeHeight="251652608" behindDoc="0" locked="0" layoutInCell="1" allowOverlap="1" wp14:anchorId="7F4321B4" wp14:editId="68B1126F">
                <wp:simplePos x="0" y="0"/>
                <wp:positionH relativeFrom="column">
                  <wp:posOffset>-6350</wp:posOffset>
                </wp:positionH>
                <wp:positionV relativeFrom="paragraph">
                  <wp:posOffset>452120</wp:posOffset>
                </wp:positionV>
                <wp:extent cx="5949315" cy="2343150"/>
                <wp:effectExtent l="0" t="0" r="1333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315" cy="2343150"/>
                        </a:xfrm>
                        <a:prstGeom prst="rect">
                          <a:avLst/>
                        </a:prstGeom>
                        <a:solidFill>
                          <a:srgbClr val="FFFFFF"/>
                        </a:solidFill>
                        <a:ln w="9525">
                          <a:solidFill>
                            <a:srgbClr val="000000"/>
                          </a:solidFill>
                          <a:miter lim="800000"/>
                          <a:headEnd/>
                          <a:tailEnd/>
                        </a:ln>
                      </wps:spPr>
                      <wps:txbx>
                        <w:txbxContent>
                          <w:p w14:paraId="6DE8DB95" w14:textId="0DB1FB24" w:rsidR="006E797E" w:rsidRDefault="006E797E" w:rsidP="0049477A">
                            <w:r w:rsidRPr="001D5487">
                              <w:rPr>
                                <w:rFonts w:asciiTheme="majorHAnsi" w:hAnsiTheme="majorHAnsi"/>
                                <w:noProof/>
                              </w:rPr>
                              <w:drawing>
                                <wp:inline distT="0" distB="0" distL="0" distR="0" wp14:anchorId="193CC776" wp14:editId="7067DF23">
                                  <wp:extent cx="5741377" cy="20326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D_Figure copy.jpg"/>
                                          <pic:cNvPicPr/>
                                        </pic:nvPicPr>
                                        <pic:blipFill>
                                          <a:blip r:embed="rId18">
                                            <a:extLst>
                                              <a:ext uri="{28A0092B-C50C-407E-A947-70E740481C1C}">
                                                <a14:useLocalDpi xmlns:a14="http://schemas.microsoft.com/office/drawing/2010/main" val="0"/>
                                              </a:ext>
                                            </a:extLst>
                                          </a:blip>
                                          <a:stretch>
                                            <a:fillRect/>
                                          </a:stretch>
                                        </pic:blipFill>
                                        <pic:spPr>
                                          <a:xfrm>
                                            <a:off x="0" y="0"/>
                                            <a:ext cx="5742705" cy="2033105"/>
                                          </a:xfrm>
                                          <a:prstGeom prst="rect">
                                            <a:avLst/>
                                          </a:prstGeom>
                                        </pic:spPr>
                                      </pic:pic>
                                    </a:graphicData>
                                  </a:graphic>
                                </wp:inline>
                              </w:drawing>
                            </w:r>
                            <w:r>
                              <w:t>Image 1. Young vines collapse (aploplexia) caused by Grapevine Trunk Diseases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F4321B4" id="_x0000_s1028" type="#_x0000_t202" style="position:absolute;margin-left:-.5pt;margin-top:35.6pt;width:468.45pt;height:184.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">
                <v:textbox>
                  <w:txbxContent>
                    <w:p w14:paraId="6DE8DB95" w14:textId="0DB1FB24" w:rsidR="0049477A" w:rsidRDefault="0049477A" w:rsidP="0049477A">
                      <w:r w:rsidRPr="001D5487">
                        <w:rPr>
                          <w:rFonts w:asciiTheme="majorHAnsi" w:hAnsiTheme="majorHAnsi"/>
                          <w:noProof/>
                        </w:rPr>
                        <w:drawing>
                          <wp:inline distT="0" distB="0" distL="0" distR="0" wp14:anchorId="193CC776" wp14:editId="7067DF23">
                            <wp:extent cx="5741377" cy="20326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D_Figure copy.jpg"/>
                                    <pic:cNvPicPr/>
                                  </pic:nvPicPr>
                                  <pic:blipFill>
                                    <a:blip r:embed="rId19">
                                      <a:extLst>
                                        <a:ext uri="{28A0092B-C50C-407E-A947-70E740481C1C}">
                                          <a14:useLocalDpi xmlns:a14="http://schemas.microsoft.com/office/drawing/2010/main" val="0"/>
                                        </a:ext>
                                      </a:extLst>
                                    </a:blip>
                                    <a:stretch>
                                      <a:fillRect/>
                                    </a:stretch>
                                  </pic:blipFill>
                                  <pic:spPr>
                                    <a:xfrm>
                                      <a:off x="0" y="0"/>
                                      <a:ext cx="5742705" cy="2033105"/>
                                    </a:xfrm>
                                    <a:prstGeom prst="rect">
                                      <a:avLst/>
                                    </a:prstGeom>
                                  </pic:spPr>
                                </pic:pic>
                              </a:graphicData>
                            </a:graphic>
                          </wp:inline>
                        </w:drawing>
                      </w:r>
                      <w:r>
                        <w:t>Image 1. Young vines collapse (aploplexia) caused by Grapevine Trunk Diseases</w:t>
                      </w:r>
                    </w:p>
                  </w:txbxContent>
                </v:textbox>
                <w10:wrap type="square"/>
              </v:shape>
            </w:pict>
          </mc:Fallback>
        </mc:AlternateContent>
      </w:r>
      <w:r w:rsidR="0049477A" w:rsidRPr="00CF1092">
        <w:rPr>
          <w:rFonts w:cstheme="minorHAnsi"/>
          <w:sz w:val="24"/>
          <w:szCs w:val="24"/>
        </w:rPr>
        <w:t>In 2012, we started a survey in the area following several farm calls from growers that experienced a high incidence of GTD in young vineyards with typical wood dieback, declining vigor,</w:t>
      </w:r>
      <w:r w:rsidR="0049477A" w:rsidRPr="0049477A">
        <w:rPr>
          <w:rFonts w:cstheme="minorHAnsi"/>
        </w:rPr>
        <w:t xml:space="preserve"> </w:t>
      </w:r>
      <w:r w:rsidR="0049477A" w:rsidRPr="00CF1092">
        <w:rPr>
          <w:rFonts w:cstheme="minorHAnsi"/>
          <w:sz w:val="24"/>
          <w:szCs w:val="24"/>
        </w:rPr>
        <w:t>and apoplexy (</w:t>
      </w:r>
      <w:r w:rsidR="0049477A" w:rsidRPr="00CF1092">
        <w:rPr>
          <w:rFonts w:cstheme="minorHAnsi"/>
          <w:bCs/>
          <w:sz w:val="24"/>
          <w:szCs w:val="24"/>
        </w:rPr>
        <w:t>Image 1</w:t>
      </w:r>
      <w:r w:rsidR="0049477A" w:rsidRPr="00CF1092">
        <w:rPr>
          <w:rFonts w:cstheme="minorHAnsi"/>
          <w:sz w:val="24"/>
          <w:szCs w:val="24"/>
        </w:rPr>
        <w:t xml:space="preserve">). These observations were at first unexpected because the pathogens causing these diseases require rainwater to sporulate and become airborne and the arid conditions of the Coachella desert are not conducive to the spread of these pathogens. However, local growers use overhead sprinkler irrigation during the winter months to help satisfy chilling requirements. This process overlaps with vine pruning, creating suitable conditions for new GTD infections. In addition, when establishing a new vineyard, growers used to interplant the new vines between the old stumps left from the previous vineyard (Image 2). This allows the old wood to act as a reservoir for pathogens. The </w:t>
      </w:r>
      <w:proofErr w:type="gramStart"/>
      <w:r w:rsidR="0049477A" w:rsidRPr="00CF1092">
        <w:rPr>
          <w:rFonts w:cstheme="minorHAnsi"/>
          <w:sz w:val="24"/>
          <w:szCs w:val="24"/>
        </w:rPr>
        <w:t>stumps coupled with the overhead sprinkler irrigation creates</w:t>
      </w:r>
      <w:proofErr w:type="gramEnd"/>
      <w:r w:rsidR="0049477A" w:rsidRPr="00CF1092">
        <w:rPr>
          <w:rFonts w:cstheme="minorHAnsi"/>
          <w:sz w:val="24"/>
          <w:szCs w:val="24"/>
        </w:rPr>
        <w:t xml:space="preserve"> the perfect environment for fungal spores to become airborne and infect the exposed pruning wounds on young vines. </w:t>
      </w:r>
    </w:p>
    <w:p w14:paraId="57AF3F78" w14:textId="6B3E6567" w:rsidR="0049477A" w:rsidRPr="00CF1092" w:rsidRDefault="0049477A" w:rsidP="0049477A">
      <w:pPr>
        <w:rPr>
          <w:rFonts w:cstheme="minorHAnsi"/>
          <w:sz w:val="24"/>
          <w:szCs w:val="24"/>
        </w:rPr>
      </w:pPr>
      <w:r w:rsidRPr="00CF1092">
        <w:rPr>
          <w:rFonts w:cstheme="minorHAnsi"/>
          <w:sz w:val="24"/>
          <w:szCs w:val="24"/>
        </w:rPr>
        <w:t>To combat this issue, we conducted a long-term study to evaluate the effect of applying pruning wound fungicide application in young vineyards under high disease pressure (with vine stumps) on GTD incidence and productivity. The field experiment started in 2014 in a commercial two-year-old vineyard</w:t>
      </w:r>
      <w:r w:rsidR="00036C00">
        <w:rPr>
          <w:rFonts w:cstheme="minorHAnsi"/>
          <w:sz w:val="24"/>
          <w:szCs w:val="24"/>
        </w:rPr>
        <w:t xml:space="preserve"> of</w:t>
      </w:r>
      <w:r w:rsidRPr="00CF1092">
        <w:rPr>
          <w:rFonts w:cstheme="minorHAnsi"/>
          <w:sz w:val="24"/>
          <w:szCs w:val="24"/>
        </w:rPr>
        <w:t xml:space="preserve"> </w:t>
      </w:r>
      <w:proofErr w:type="spellStart"/>
      <w:r w:rsidRPr="00CF1092">
        <w:rPr>
          <w:rFonts w:cstheme="minorHAnsi"/>
          <w:sz w:val="24"/>
          <w:szCs w:val="24"/>
        </w:rPr>
        <w:t>Sugraone</w:t>
      </w:r>
      <w:proofErr w:type="spellEnd"/>
      <w:r w:rsidRPr="00CF1092">
        <w:rPr>
          <w:rFonts w:cstheme="minorHAnsi"/>
          <w:sz w:val="24"/>
          <w:szCs w:val="24"/>
        </w:rPr>
        <w:t xml:space="preserve"> located in the desert of Coachella Valley. Each winter, vines were manually pruned, and one half of the vineyard was tractor sprayed on the second day after pruning with the California industry standard Topsin-M® (</w:t>
      </w:r>
      <w:r w:rsidR="00B73BAA">
        <w:rPr>
          <w:rFonts w:cstheme="minorHAnsi"/>
          <w:sz w:val="24"/>
          <w:szCs w:val="24"/>
        </w:rPr>
        <w:t>AI</w:t>
      </w:r>
      <w:r w:rsidRPr="00CF1092">
        <w:rPr>
          <w:rFonts w:cstheme="minorHAnsi"/>
          <w:sz w:val="24"/>
          <w:szCs w:val="24"/>
        </w:rPr>
        <w:t xml:space="preserve"> thiophanate methyl) at the recommended label rate for six consecutive years. The other half of the vineyard remained unsprayed for GTD across all 6 years. </w:t>
      </w:r>
    </w:p>
    <w:p w14:paraId="31FB4DB3" w14:textId="534221ED" w:rsidR="0049477A" w:rsidRPr="00CF1092" w:rsidRDefault="00CF1092" w:rsidP="00CF1092">
      <w:pPr>
        <w:rPr>
          <w:rFonts w:cstheme="minorHAnsi"/>
          <w:sz w:val="24"/>
          <w:szCs w:val="24"/>
        </w:rPr>
      </w:pPr>
      <w:r w:rsidRPr="00CF1092">
        <w:rPr>
          <w:rFonts w:cstheme="minorHAnsi"/>
          <w:noProof/>
          <w:sz w:val="24"/>
          <w:szCs w:val="24"/>
        </w:rPr>
        <w:lastRenderedPageBreak/>
        <mc:AlternateContent>
          <mc:Choice Requires="wps">
            <w:drawing>
              <wp:anchor distT="45720" distB="45720" distL="114300" distR="114300" simplePos="0" relativeHeight="251656704" behindDoc="0" locked="0" layoutInCell="1" allowOverlap="1" wp14:anchorId="305153BC" wp14:editId="6C1D24CE">
                <wp:simplePos x="0" y="0"/>
                <wp:positionH relativeFrom="column">
                  <wp:posOffset>4933</wp:posOffset>
                </wp:positionH>
                <wp:positionV relativeFrom="paragraph">
                  <wp:posOffset>452755</wp:posOffset>
                </wp:positionV>
                <wp:extent cx="2317750" cy="2533650"/>
                <wp:effectExtent l="0" t="0" r="2540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2533650"/>
                        </a:xfrm>
                        <a:prstGeom prst="rect">
                          <a:avLst/>
                        </a:prstGeom>
                        <a:solidFill>
                          <a:srgbClr val="FFFFFF"/>
                        </a:solidFill>
                        <a:ln w="9525">
                          <a:solidFill>
                            <a:srgbClr val="000000"/>
                          </a:solidFill>
                          <a:miter lim="800000"/>
                          <a:headEnd/>
                          <a:tailEnd/>
                        </a:ln>
                      </wps:spPr>
                      <wps:txbx>
                        <w:txbxContent>
                          <w:p w14:paraId="64C43503" w14:textId="591D0332" w:rsidR="006E797E" w:rsidRPr="00CF1092" w:rsidRDefault="006E797E" w:rsidP="0049477A">
                            <w:r w:rsidRPr="001D5487">
                              <w:rPr>
                                <w:rFonts w:asciiTheme="majorHAnsi" w:hAnsiTheme="majorHAnsi"/>
                                <w:b/>
                                <w:noProof/>
                              </w:rPr>
                              <w:drawing>
                                <wp:inline distT="0" distB="0" distL="0" distR="0" wp14:anchorId="6D1CADE3" wp14:editId="0047DC9F">
                                  <wp:extent cx="2162810" cy="1823450"/>
                                  <wp:effectExtent l="0" t="0" r="889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a1 copy.jpg"/>
                                          <pic:cNvPicPr/>
                                        </pic:nvPicPr>
                                        <pic:blipFill rotWithShape="1">
                                          <a:blip r:embed="rId20">
                                            <a:extLst>
                                              <a:ext uri="{28A0092B-C50C-407E-A947-70E740481C1C}">
                                                <a14:useLocalDpi xmlns:a14="http://schemas.microsoft.com/office/drawing/2010/main" val="0"/>
                                              </a:ext>
                                            </a:extLst>
                                          </a:blip>
                                          <a:srcRect t="7537" b="7513"/>
                                          <a:stretch/>
                                        </pic:blipFill>
                                        <pic:spPr bwMode="auto">
                                          <a:xfrm>
                                            <a:off x="0" y="0"/>
                                            <a:ext cx="2162810" cy="1823450"/>
                                          </a:xfrm>
                                          <a:prstGeom prst="rect">
                                            <a:avLst/>
                                          </a:prstGeom>
                                          <a:ln>
                                            <a:noFill/>
                                          </a:ln>
                                          <a:extLst>
                                            <a:ext uri="{53640926-AAD7-44d8-BBD7-CCE9431645EC}">
                                              <a14:shadowObscured xmlns:a14="http://schemas.microsoft.com/office/drawing/2010/main"/>
                                            </a:ext>
                                          </a:extLst>
                                        </pic:spPr>
                                      </pic:pic>
                                    </a:graphicData>
                                  </a:graphic>
                                </wp:inline>
                              </w:drawing>
                            </w:r>
                            <w:r w:rsidRPr="00CF1092">
                              <w:rPr>
                                <w:rFonts w:cstheme="minorHAnsi"/>
                                <w:bCs/>
                                <w:sz w:val="24"/>
                                <w:szCs w:val="24"/>
                              </w:rPr>
                              <w:t>Image 3.</w:t>
                            </w:r>
                            <w:r w:rsidRPr="00CF1092">
                              <w:rPr>
                                <w:rFonts w:cstheme="minorHAnsi"/>
                                <w:sz w:val="24"/>
                                <w:szCs w:val="24"/>
                              </w:rPr>
                              <w:t xml:space="preserve"> Symptoms caused by GTDs (black streaks of esca) in a grapevine cordon. </w:t>
                            </w:r>
                          </w:p>
                          <w:p w14:paraId="56329220" w14:textId="77777777" w:rsidR="006E797E" w:rsidRDefault="006E797E" w:rsidP="004947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05153BC" id="_x0000_s1029" type="#_x0000_t202" style="position:absolute;margin-left:.4pt;margin-top:35.65pt;width:182.5pt;height:199.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">
                <v:textbox>
                  <w:txbxContent>
                    <w:p w14:paraId="64C43503" w14:textId="591D0332" w:rsidR="0049477A" w:rsidRPr="00CF1092" w:rsidRDefault="0049477A" w:rsidP="0049477A">
                      <w:r w:rsidRPr="001D5487">
                        <w:rPr>
                          <w:rFonts w:asciiTheme="majorHAnsi" w:hAnsiTheme="majorHAnsi"/>
                          <w:b/>
                          <w:noProof/>
                        </w:rPr>
                        <w:drawing>
                          <wp:inline distT="0" distB="0" distL="0" distR="0" wp14:anchorId="6D1CADE3" wp14:editId="0047DC9F">
                            <wp:extent cx="2162810" cy="1823450"/>
                            <wp:effectExtent l="0" t="0" r="889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a1 copy.jpg"/>
                                    <pic:cNvPicPr/>
                                  </pic:nvPicPr>
                                  <pic:blipFill rotWithShape="1">
                                    <a:blip r:embed="rId21">
                                      <a:extLst>
                                        <a:ext uri="{28A0092B-C50C-407E-A947-70E740481C1C}">
                                          <a14:useLocalDpi xmlns:a14="http://schemas.microsoft.com/office/drawing/2010/main" val="0"/>
                                        </a:ext>
                                      </a:extLst>
                                    </a:blip>
                                    <a:srcRect t="7537" b="7513"/>
                                    <a:stretch/>
                                  </pic:blipFill>
                                  <pic:spPr bwMode="auto">
                                    <a:xfrm>
                                      <a:off x="0" y="0"/>
                                      <a:ext cx="2162810" cy="182345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Pr="00CF1092">
                        <w:rPr>
                          <w:rFonts w:cstheme="minorHAnsi"/>
                          <w:bCs/>
                          <w:sz w:val="24"/>
                          <w:szCs w:val="24"/>
                        </w:rPr>
                        <w:t>Image 3.</w:t>
                      </w:r>
                      <w:r w:rsidRPr="00CF1092">
                        <w:rPr>
                          <w:rFonts w:cstheme="minorHAnsi"/>
                          <w:sz w:val="24"/>
                          <w:szCs w:val="24"/>
                        </w:rPr>
                        <w:t xml:space="preserve"> Symptoms caused by GTDs (black streaks of esca) in a grapevine cordon. </w:t>
                      </w:r>
                    </w:p>
                    <w:p w14:paraId="56329220" w14:textId="77777777" w:rsidR="0049477A" w:rsidRDefault="0049477A" w:rsidP="0049477A"/>
                  </w:txbxContent>
                </v:textbox>
                <w10:wrap type="square"/>
              </v:shape>
            </w:pict>
          </mc:Fallback>
        </mc:AlternateContent>
      </w:r>
      <w:r w:rsidR="0049477A" w:rsidRPr="00CF1092">
        <w:rPr>
          <w:rFonts w:cstheme="minorHAnsi"/>
          <w:sz w:val="24"/>
          <w:szCs w:val="24"/>
        </w:rPr>
        <w:t xml:space="preserve">After 6 years, we randomly pruned the cordons and spurs of 150 vines (10 vines per row in a total of 15 rows in both control and treated blocks) and inspected them for symptoms of GTD and scored the number of vines with symptoms (i.e., wood discoloration, streaking or necrosis; as seen in </w:t>
      </w:r>
      <w:r w:rsidR="0049477A" w:rsidRPr="00CF1092">
        <w:rPr>
          <w:rFonts w:cstheme="minorHAnsi"/>
          <w:bCs/>
          <w:sz w:val="24"/>
          <w:szCs w:val="24"/>
        </w:rPr>
        <w:t>Image 3</w:t>
      </w:r>
      <w:r w:rsidR="0049477A" w:rsidRPr="00CF1092">
        <w:rPr>
          <w:rFonts w:cstheme="minorHAnsi"/>
          <w:sz w:val="24"/>
          <w:szCs w:val="24"/>
        </w:rPr>
        <w:t>). We also recorded the yield of 25 individual vines selected randomly within those 15 rows in both the treated and untreated blocks. Finally, we estimated the economic benefits of post-pruning fungicide application.</w:t>
      </w:r>
    </w:p>
    <w:p w14:paraId="10E08AD2" w14:textId="09EED92A" w:rsidR="0049477A" w:rsidRPr="00CF1092" w:rsidRDefault="0049477A" w:rsidP="0049477A">
      <w:pPr>
        <w:rPr>
          <w:rFonts w:cstheme="minorHAnsi"/>
          <w:sz w:val="24"/>
          <w:szCs w:val="24"/>
        </w:rPr>
      </w:pPr>
      <w:r w:rsidRPr="00CF1092">
        <w:rPr>
          <w:rFonts w:cstheme="minorHAnsi"/>
          <w:sz w:val="24"/>
          <w:szCs w:val="24"/>
        </w:rPr>
        <w:t>Thiophanate-methyl pruning wound treatments reduced disease incidence and increased yield (</w:t>
      </w:r>
      <w:r w:rsidRPr="00CF1092">
        <w:rPr>
          <w:rFonts w:cstheme="minorHAnsi"/>
          <w:bCs/>
          <w:sz w:val="24"/>
          <w:szCs w:val="24"/>
        </w:rPr>
        <w:t>Figure 2</w:t>
      </w:r>
      <w:r w:rsidRPr="00CF1092">
        <w:rPr>
          <w:rFonts w:cstheme="minorHAnsi"/>
          <w:sz w:val="24"/>
          <w:szCs w:val="24"/>
        </w:rPr>
        <w:t>). After six years of post-pruning fungicide applications GTD incidence was reduced by half (from 40% to 20%) and yields were increased by 40% (from 19 to 27 lbs. per vine). According to our economic analysis, the benefit from spraying in year 2 and beyond was calculated at just over $85,000 per acre over a 25 year vineyard lifespan for the 50% disease control scenario, which is equivalent to a benefit of more than $3,400 per acre and per year.</w:t>
      </w:r>
    </w:p>
    <w:p w14:paraId="530C6CAD" w14:textId="1EB2022A" w:rsidR="005C4A1C" w:rsidRDefault="00CF1092" w:rsidP="0049477A">
      <w:pPr>
        <w:pStyle w:val="Normal1"/>
        <w:rPr>
          <w:rFonts w:asciiTheme="minorHAnsi" w:hAnsiTheme="minorHAnsi" w:cstheme="minorHAnsi"/>
        </w:rPr>
      </w:pPr>
      <w:r w:rsidRPr="00CF1092">
        <w:rPr>
          <w:rFonts w:asciiTheme="minorHAnsi" w:hAnsiTheme="minorHAnsi" w:cstheme="minorHAnsi"/>
          <w:noProof/>
        </w:rPr>
        <mc:AlternateContent>
          <mc:Choice Requires="wps">
            <w:drawing>
              <wp:anchor distT="45720" distB="45720" distL="114300" distR="114300" simplePos="0" relativeHeight="251658752" behindDoc="0" locked="0" layoutInCell="1" allowOverlap="1" wp14:anchorId="75D096F7" wp14:editId="3519F609">
                <wp:simplePos x="0" y="0"/>
                <wp:positionH relativeFrom="column">
                  <wp:posOffset>4933</wp:posOffset>
                </wp:positionH>
                <wp:positionV relativeFrom="paragraph">
                  <wp:posOffset>421005</wp:posOffset>
                </wp:positionV>
                <wp:extent cx="3778250" cy="2959100"/>
                <wp:effectExtent l="0" t="0" r="12700" b="1270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0" cy="2959100"/>
                        </a:xfrm>
                        <a:prstGeom prst="rect">
                          <a:avLst/>
                        </a:prstGeom>
                        <a:solidFill>
                          <a:srgbClr val="FFFFFF"/>
                        </a:solidFill>
                        <a:ln w="9525">
                          <a:solidFill>
                            <a:srgbClr val="000000"/>
                          </a:solidFill>
                          <a:miter lim="800000"/>
                          <a:headEnd/>
                          <a:tailEnd/>
                        </a:ln>
                      </wps:spPr>
                      <wps:txbx>
                        <w:txbxContent>
                          <w:p w14:paraId="4EA6EC8A" w14:textId="55D48448" w:rsidR="006E797E" w:rsidRPr="00CF1092" w:rsidRDefault="006E797E" w:rsidP="0049477A">
                            <w:r w:rsidRPr="001D5487">
                              <w:rPr>
                                <w:rFonts w:asciiTheme="majorHAnsi" w:hAnsiTheme="majorHAnsi"/>
                                <w:noProof/>
                              </w:rPr>
                              <w:drawing>
                                <wp:inline distT="0" distB="0" distL="0" distR="0" wp14:anchorId="74CD3D60" wp14:editId="00B88484">
                                  <wp:extent cx="3549650" cy="2476500"/>
                                  <wp:effectExtent l="0" t="0" r="1270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CF1092">
                              <w:rPr>
                                <w:rFonts w:cstheme="minorHAnsi"/>
                                <w:bCs/>
                                <w:sz w:val="24"/>
                                <w:szCs w:val="24"/>
                              </w:rPr>
                              <w:t>Figure 2:</w:t>
                            </w:r>
                            <w:r w:rsidRPr="00CF1092">
                              <w:rPr>
                                <w:rFonts w:cstheme="minorHAnsi"/>
                                <w:sz w:val="24"/>
                                <w:szCs w:val="24"/>
                              </w:rPr>
                              <w:t xml:space="preserve"> Disease incidence and crop after 6 years in block treated with Topsin M® and non-treated control block.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5D096F7" id="_x0000_s1030" type="#_x0000_t202" style="position:absolute;margin-left:.4pt;margin-top:33.15pt;width:297.5pt;height:233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JADJwIAAE0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">
                <v:textbox>
                  <w:txbxContent>
                    <w:p w14:paraId="4EA6EC8A" w14:textId="55D48448" w:rsidR="0049477A" w:rsidRPr="00CF1092" w:rsidRDefault="0049477A" w:rsidP="0049477A">
                      <w:r w:rsidRPr="001D5487">
                        <w:rPr>
                          <w:rFonts w:asciiTheme="majorHAnsi" w:hAnsiTheme="majorHAnsi"/>
                          <w:noProof/>
                        </w:rPr>
                        <w:drawing>
                          <wp:inline distT="0" distB="0" distL="0" distR="0" wp14:anchorId="74CD3D60" wp14:editId="00B88484">
                            <wp:extent cx="3549650" cy="2476500"/>
                            <wp:effectExtent l="0" t="0" r="1270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CF1092">
                        <w:rPr>
                          <w:rFonts w:cstheme="minorHAnsi"/>
                          <w:bCs/>
                          <w:sz w:val="24"/>
                          <w:szCs w:val="24"/>
                        </w:rPr>
                        <w:t>Figure 2:</w:t>
                      </w:r>
                      <w:r w:rsidRPr="00CF1092">
                        <w:rPr>
                          <w:rFonts w:cstheme="minorHAnsi"/>
                          <w:sz w:val="24"/>
                          <w:szCs w:val="24"/>
                        </w:rPr>
                        <w:t xml:space="preserve"> Disease incidence and crop after 6 years in block treated with Topsin M® and non-treated control block.</w:t>
                      </w:r>
                    </w:p>
                  </w:txbxContent>
                </v:textbox>
                <w10:wrap type="square"/>
              </v:shape>
            </w:pict>
          </mc:Fallback>
        </mc:AlternateContent>
      </w:r>
      <w:r w:rsidR="0049477A" w:rsidRPr="00CF1092">
        <w:rPr>
          <w:rFonts w:asciiTheme="minorHAnsi" w:hAnsiTheme="minorHAnsi" w:cstheme="minorHAnsi"/>
        </w:rPr>
        <w:t>This study has helped table grape growers in the Coachella desert with decision making to effectively manage GTDs. Over the course of this trial, growers were more diligent about removing old vine stumps before planting new vineyards. In addition, many more applied Topsin M® on vines soon after pruning. In view of the economic benefit, this study provides wine, table</w:t>
      </w:r>
      <w:r>
        <w:rPr>
          <w:rFonts w:asciiTheme="minorHAnsi" w:hAnsiTheme="minorHAnsi" w:cstheme="minorHAnsi"/>
        </w:rPr>
        <w:t>,</w:t>
      </w:r>
      <w:r w:rsidR="0049477A" w:rsidRPr="00CF1092">
        <w:rPr>
          <w:rFonts w:asciiTheme="minorHAnsi" w:hAnsiTheme="minorHAnsi" w:cstheme="minorHAnsi"/>
        </w:rPr>
        <w:t xml:space="preserve"> and raisin grape growers convincing evidence in support of early adoption of post-pruning fungicide application to manage GTDs. </w:t>
      </w:r>
    </w:p>
    <w:p w14:paraId="2E09CC84" w14:textId="77777777" w:rsidR="005C4A1C" w:rsidRDefault="005C4A1C" w:rsidP="0049477A">
      <w:pPr>
        <w:pStyle w:val="Normal1"/>
        <w:rPr>
          <w:rFonts w:asciiTheme="minorHAnsi" w:hAnsiTheme="minorHAnsi" w:cstheme="minorHAnsi"/>
        </w:rPr>
      </w:pPr>
    </w:p>
    <w:p w14:paraId="6C6856BB" w14:textId="2C264406" w:rsidR="0049477A" w:rsidRPr="00CF1092" w:rsidRDefault="0049477A" w:rsidP="0049477A">
      <w:pPr>
        <w:pStyle w:val="Normal1"/>
        <w:rPr>
          <w:rFonts w:asciiTheme="minorHAnsi" w:hAnsiTheme="minorHAnsi" w:cstheme="minorHAnsi"/>
        </w:rPr>
      </w:pPr>
      <w:r w:rsidRPr="00CF1092">
        <w:rPr>
          <w:rFonts w:asciiTheme="minorHAnsi" w:hAnsiTheme="minorHAnsi" w:cstheme="minorHAnsi"/>
          <w:b/>
        </w:rPr>
        <w:t>Acknowledgments:</w:t>
      </w:r>
      <w:r w:rsidRPr="00CF1092">
        <w:rPr>
          <w:rFonts w:asciiTheme="minorHAnsi" w:hAnsiTheme="minorHAnsi" w:cstheme="minorHAnsi"/>
        </w:rPr>
        <w:t xml:space="preserve"> This project was funded by the California Desert Grape Administrative Committee and in part by the USDA-NIFA Specialty Crop Research Initiative Grant#2012-51181-19954 awarded to K. Baumgartner (USDA-ARS, UC Davis). We would like to thank ‘Anthony Vineyards’ for providing a </w:t>
      </w:r>
      <w:r w:rsidRPr="00CF1092">
        <w:rPr>
          <w:rFonts w:asciiTheme="minorHAnsi" w:hAnsiTheme="minorHAnsi" w:cstheme="minorHAnsi"/>
        </w:rPr>
        <w:lastRenderedPageBreak/>
        <w:t xml:space="preserve">commercial vineyard to conduct the research and for the assistance with the tractor application of fungicide and crop harvest. </w:t>
      </w:r>
    </w:p>
    <w:p w14:paraId="79D4324D" w14:textId="77777777" w:rsidR="0049477A" w:rsidRPr="00CF1092" w:rsidRDefault="0049477A" w:rsidP="0049477A">
      <w:pPr>
        <w:pStyle w:val="Normal1"/>
        <w:rPr>
          <w:rFonts w:asciiTheme="minorHAnsi" w:hAnsiTheme="minorHAnsi" w:cstheme="minorHAnsi"/>
        </w:rPr>
      </w:pPr>
    </w:p>
    <w:p w14:paraId="5C9AA33D" w14:textId="77777777" w:rsidR="0049477A" w:rsidRPr="00CF1092" w:rsidRDefault="0049477A" w:rsidP="0049477A">
      <w:pPr>
        <w:rPr>
          <w:rFonts w:cstheme="minorHAnsi"/>
          <w:b/>
          <w:sz w:val="24"/>
          <w:szCs w:val="24"/>
        </w:rPr>
      </w:pPr>
      <w:r w:rsidRPr="00CF1092">
        <w:rPr>
          <w:rFonts w:cstheme="minorHAnsi"/>
          <w:b/>
          <w:sz w:val="24"/>
          <w:szCs w:val="24"/>
        </w:rPr>
        <w:t>References</w:t>
      </w:r>
    </w:p>
    <w:p w14:paraId="33755153" w14:textId="77777777" w:rsidR="0049477A" w:rsidRPr="00CF1092" w:rsidRDefault="0049477A" w:rsidP="0049477A">
      <w:pPr>
        <w:rPr>
          <w:rFonts w:cstheme="minorHAnsi"/>
          <w:sz w:val="24"/>
          <w:szCs w:val="24"/>
        </w:rPr>
      </w:pPr>
      <w:proofErr w:type="gramStart"/>
      <w:r w:rsidRPr="00CF1092">
        <w:rPr>
          <w:rFonts w:cstheme="minorHAnsi"/>
          <w:sz w:val="24"/>
          <w:szCs w:val="24"/>
        </w:rPr>
        <w:t>Baumgartner K. et al. Managing Grapevine Trunk Diseases in California's Southern San Joaquin Valley.</w:t>
      </w:r>
      <w:proofErr w:type="gramEnd"/>
      <w:r w:rsidRPr="00CF1092">
        <w:rPr>
          <w:rFonts w:cstheme="minorHAnsi"/>
          <w:sz w:val="24"/>
          <w:szCs w:val="24"/>
        </w:rPr>
        <w:t xml:space="preserve"> </w:t>
      </w:r>
      <w:proofErr w:type="gramStart"/>
      <w:r w:rsidRPr="00CF1092">
        <w:rPr>
          <w:rFonts w:cstheme="minorHAnsi"/>
          <w:sz w:val="24"/>
          <w:szCs w:val="24"/>
        </w:rPr>
        <w:t>American Journal of Enology and Viticulture, 2019.</w:t>
      </w:r>
      <w:proofErr w:type="gramEnd"/>
      <w:r w:rsidRPr="00CF1092">
        <w:rPr>
          <w:rFonts w:cstheme="minorHAnsi"/>
          <w:sz w:val="24"/>
          <w:szCs w:val="24"/>
        </w:rPr>
        <w:t xml:space="preserve"> 70(3): p. 267-276.</w:t>
      </w:r>
    </w:p>
    <w:p w14:paraId="23F4848C" w14:textId="77777777" w:rsidR="0049477A" w:rsidRPr="00CF1092" w:rsidRDefault="0049477A" w:rsidP="0049477A">
      <w:pPr>
        <w:rPr>
          <w:rFonts w:cstheme="minorHAnsi"/>
          <w:sz w:val="24"/>
          <w:szCs w:val="24"/>
        </w:rPr>
      </w:pPr>
      <w:r w:rsidRPr="00CF1092">
        <w:rPr>
          <w:rFonts w:cstheme="minorHAnsi"/>
          <w:sz w:val="24"/>
          <w:szCs w:val="24"/>
        </w:rPr>
        <w:t xml:space="preserve">Hillis V. et al., Preventative Disease Management and Grower Decision Making: A Case Study of California Wine-Grape Growers. </w:t>
      </w:r>
      <w:proofErr w:type="gramStart"/>
      <w:r w:rsidRPr="00CF1092">
        <w:rPr>
          <w:rFonts w:cstheme="minorHAnsi"/>
          <w:sz w:val="24"/>
          <w:szCs w:val="24"/>
        </w:rPr>
        <w:t>Phytopathology, 2017.</w:t>
      </w:r>
      <w:proofErr w:type="gramEnd"/>
      <w:r w:rsidRPr="00CF1092">
        <w:rPr>
          <w:rFonts w:cstheme="minorHAnsi"/>
          <w:sz w:val="24"/>
          <w:szCs w:val="24"/>
        </w:rPr>
        <w:t xml:space="preserve"> 107(6): p. 704-710.</w:t>
      </w:r>
    </w:p>
    <w:p w14:paraId="34D5952E" w14:textId="7DCCA219" w:rsidR="0049477A" w:rsidRPr="00CF1092" w:rsidRDefault="0049477A" w:rsidP="0049477A">
      <w:pPr>
        <w:rPr>
          <w:rFonts w:cstheme="minorHAnsi"/>
          <w:sz w:val="24"/>
          <w:szCs w:val="24"/>
        </w:rPr>
      </w:pPr>
      <w:r w:rsidRPr="00CF1092">
        <w:rPr>
          <w:rFonts w:cstheme="minorHAnsi"/>
          <w:sz w:val="24"/>
          <w:szCs w:val="24"/>
        </w:rPr>
        <w:t xml:space="preserve">Kaplan J. et al. Identifying Economic Hurdles to Early Adoption of Preventative Practices: </w:t>
      </w:r>
      <w:r w:rsidR="00BA703E" w:rsidRPr="00CF1092">
        <w:rPr>
          <w:rFonts w:cstheme="minorHAnsi"/>
          <w:sz w:val="24"/>
          <w:szCs w:val="24"/>
        </w:rPr>
        <w:t>The</w:t>
      </w:r>
      <w:r w:rsidRPr="00CF1092">
        <w:rPr>
          <w:rFonts w:cstheme="minorHAnsi"/>
          <w:sz w:val="24"/>
          <w:szCs w:val="24"/>
        </w:rPr>
        <w:t xml:space="preserve"> Case of Trunk Diseases in California Winegrape Vineyards. Wine Economics and Policy, 2016. 5: p. 127-141.</w:t>
      </w:r>
    </w:p>
    <w:p w14:paraId="32FBCF81" w14:textId="2593F2BC" w:rsidR="0049477A" w:rsidRPr="00CF1092" w:rsidRDefault="0049477A" w:rsidP="0049477A">
      <w:pPr>
        <w:rPr>
          <w:rFonts w:cstheme="minorHAnsi"/>
          <w:sz w:val="24"/>
          <w:szCs w:val="24"/>
        </w:rPr>
      </w:pPr>
      <w:proofErr w:type="gramStart"/>
      <w:r w:rsidRPr="00CF1092">
        <w:rPr>
          <w:rFonts w:cstheme="minorHAnsi"/>
          <w:sz w:val="24"/>
          <w:szCs w:val="24"/>
        </w:rPr>
        <w:t>Norton M. et al.</w:t>
      </w:r>
      <w:proofErr w:type="gramEnd"/>
      <w:r w:rsidRPr="00CF1092">
        <w:rPr>
          <w:rFonts w:cstheme="minorHAnsi"/>
          <w:sz w:val="24"/>
          <w:szCs w:val="24"/>
        </w:rPr>
        <w:t xml:space="preserve"> An Economic Analysis of Preventative Practices for Managing Trunk Disease in Table Grape Vineyards. SCRI Trunk Disease Project Research Brief. </w:t>
      </w:r>
      <w:proofErr w:type="gramStart"/>
      <w:r w:rsidRPr="00BA703E">
        <w:rPr>
          <w:rFonts w:cstheme="minorHAnsi"/>
          <w:sz w:val="24"/>
          <w:szCs w:val="24"/>
        </w:rPr>
        <w:t>http://treeandvinetrunkdiseases.org/wp-content/uploads/2017/06/170612_CTGC.pdf</w:t>
      </w:r>
      <w:r w:rsidRPr="00CF1092">
        <w:rPr>
          <w:rFonts w:cstheme="minorHAnsi"/>
          <w:sz w:val="24"/>
          <w:szCs w:val="24"/>
        </w:rPr>
        <w:t>. October 2020.</w:t>
      </w:r>
      <w:proofErr w:type="gramEnd"/>
    </w:p>
    <w:p w14:paraId="0BDD6291" w14:textId="77777777" w:rsidR="00BA69B9" w:rsidRDefault="0049477A" w:rsidP="0049477A">
      <w:pPr>
        <w:rPr>
          <w:rFonts w:cstheme="minorHAnsi"/>
          <w:sz w:val="24"/>
          <w:szCs w:val="24"/>
        </w:rPr>
      </w:pPr>
      <w:proofErr w:type="spellStart"/>
      <w:proofErr w:type="gramStart"/>
      <w:r w:rsidRPr="00CF1092">
        <w:rPr>
          <w:rFonts w:cstheme="minorHAnsi"/>
          <w:sz w:val="24"/>
          <w:szCs w:val="24"/>
        </w:rPr>
        <w:t>Rolshausen</w:t>
      </w:r>
      <w:proofErr w:type="spellEnd"/>
      <w:r w:rsidRPr="00CF1092">
        <w:rPr>
          <w:rFonts w:cstheme="minorHAnsi"/>
          <w:sz w:val="24"/>
          <w:szCs w:val="24"/>
        </w:rPr>
        <w:t xml:space="preserve"> P.E. et al. Evaluation of Pruning Wound Susceptibility and Protection Against Fungi Associated with Grapevine Trunk Diseases.</w:t>
      </w:r>
      <w:proofErr w:type="gramEnd"/>
      <w:r w:rsidRPr="00CF1092">
        <w:rPr>
          <w:rFonts w:cstheme="minorHAnsi"/>
          <w:sz w:val="24"/>
          <w:szCs w:val="24"/>
        </w:rPr>
        <w:t xml:space="preserve"> </w:t>
      </w:r>
      <w:proofErr w:type="gramStart"/>
      <w:r w:rsidRPr="00CF1092">
        <w:rPr>
          <w:rFonts w:cstheme="minorHAnsi"/>
          <w:sz w:val="24"/>
          <w:szCs w:val="24"/>
        </w:rPr>
        <w:t>American Journal of Enology and Viticulture, 2010.</w:t>
      </w:r>
      <w:proofErr w:type="gramEnd"/>
      <w:r w:rsidRPr="00CF1092">
        <w:rPr>
          <w:rFonts w:cstheme="minorHAnsi"/>
          <w:sz w:val="24"/>
          <w:szCs w:val="24"/>
        </w:rPr>
        <w:t xml:space="preserve"> 61(1): p. 113-119.</w:t>
      </w:r>
    </w:p>
    <w:p w14:paraId="59E0CFDD" w14:textId="77777777" w:rsidR="00D3448E" w:rsidRDefault="00D3448E">
      <w:pPr>
        <w:rPr>
          <w:rFonts w:cstheme="minorHAnsi"/>
          <w:b/>
          <w:bCs/>
          <w:sz w:val="24"/>
          <w:szCs w:val="24"/>
        </w:rPr>
      </w:pPr>
      <w:r>
        <w:rPr>
          <w:rFonts w:cstheme="minorHAnsi"/>
          <w:b/>
          <w:bCs/>
          <w:sz w:val="24"/>
          <w:szCs w:val="24"/>
        </w:rPr>
        <w:br w:type="page"/>
      </w:r>
    </w:p>
    <w:p w14:paraId="2D7488E4" w14:textId="69D4B806" w:rsidR="00F03481" w:rsidRPr="00D3448E" w:rsidRDefault="00F03481" w:rsidP="00D3448E">
      <w:pPr>
        <w:jc w:val="center"/>
        <w:rPr>
          <w:rFonts w:cstheme="minorHAnsi"/>
          <w:sz w:val="24"/>
          <w:szCs w:val="24"/>
        </w:rPr>
      </w:pPr>
      <w:r w:rsidRPr="00F03481">
        <w:rPr>
          <w:rFonts w:cstheme="minorHAnsi"/>
          <w:b/>
          <w:bCs/>
          <w:sz w:val="24"/>
          <w:szCs w:val="24"/>
        </w:rPr>
        <w:lastRenderedPageBreak/>
        <w:t xml:space="preserve">Effect of Smoke on Grape Production in the </w:t>
      </w:r>
      <w:r w:rsidR="00E736DD">
        <w:rPr>
          <w:rFonts w:cstheme="minorHAnsi"/>
          <w:b/>
          <w:bCs/>
          <w:sz w:val="24"/>
          <w:szCs w:val="24"/>
        </w:rPr>
        <w:t>San Joaquin Valley</w:t>
      </w:r>
    </w:p>
    <w:p w14:paraId="6AB46CF7" w14:textId="2EB03EE6" w:rsidR="00F03481" w:rsidRPr="00F03481" w:rsidRDefault="00F03481" w:rsidP="009F680E">
      <w:pPr>
        <w:spacing w:after="0"/>
        <w:rPr>
          <w:rFonts w:cstheme="minorHAnsi"/>
          <w:b/>
          <w:bCs/>
          <w:sz w:val="24"/>
          <w:szCs w:val="24"/>
        </w:rPr>
      </w:pPr>
      <w:r w:rsidRPr="00F03481">
        <w:rPr>
          <w:rFonts w:cstheme="minorHAnsi"/>
          <w:b/>
          <w:bCs/>
          <w:sz w:val="24"/>
          <w:szCs w:val="24"/>
        </w:rPr>
        <w:t xml:space="preserve">George Zhuang, UCCE </w:t>
      </w:r>
      <w:r>
        <w:rPr>
          <w:rFonts w:cstheme="minorHAnsi"/>
          <w:b/>
          <w:bCs/>
          <w:sz w:val="24"/>
          <w:szCs w:val="24"/>
        </w:rPr>
        <w:t xml:space="preserve">Viticulture Advisor </w:t>
      </w:r>
      <w:r w:rsidRPr="00F03481">
        <w:rPr>
          <w:rFonts w:cstheme="minorHAnsi"/>
          <w:b/>
          <w:bCs/>
          <w:sz w:val="24"/>
          <w:szCs w:val="24"/>
        </w:rPr>
        <w:t xml:space="preserve">Fresno </w:t>
      </w:r>
    </w:p>
    <w:p w14:paraId="26C52D47" w14:textId="55EA0C45" w:rsidR="00F03481" w:rsidRPr="00F03481" w:rsidRDefault="00F03481" w:rsidP="009F680E">
      <w:pPr>
        <w:spacing w:after="0"/>
        <w:rPr>
          <w:rFonts w:cstheme="minorHAnsi"/>
          <w:b/>
          <w:bCs/>
          <w:sz w:val="24"/>
          <w:szCs w:val="24"/>
        </w:rPr>
      </w:pPr>
      <w:r w:rsidRPr="00F03481">
        <w:rPr>
          <w:rFonts w:cstheme="minorHAnsi"/>
          <w:b/>
          <w:bCs/>
          <w:sz w:val="24"/>
          <w:szCs w:val="24"/>
        </w:rPr>
        <w:t xml:space="preserve">Matthew Fidelibus, </w:t>
      </w:r>
      <w:r>
        <w:rPr>
          <w:rFonts w:cstheme="minorHAnsi"/>
          <w:b/>
          <w:bCs/>
          <w:sz w:val="24"/>
          <w:szCs w:val="24"/>
        </w:rPr>
        <w:t xml:space="preserve">Department of Viticulture and Enology, </w:t>
      </w:r>
      <w:r w:rsidRPr="00F03481">
        <w:rPr>
          <w:rFonts w:cstheme="minorHAnsi"/>
          <w:b/>
          <w:bCs/>
          <w:sz w:val="24"/>
          <w:szCs w:val="24"/>
        </w:rPr>
        <w:t>UC Davis</w:t>
      </w:r>
    </w:p>
    <w:p w14:paraId="7566C5B2" w14:textId="5B262870" w:rsidR="00F03481" w:rsidRPr="00F03481" w:rsidRDefault="00F03481" w:rsidP="009F680E">
      <w:pPr>
        <w:spacing w:after="120"/>
        <w:rPr>
          <w:rFonts w:cstheme="minorHAnsi"/>
          <w:sz w:val="24"/>
          <w:szCs w:val="24"/>
        </w:rPr>
      </w:pPr>
      <w:r w:rsidRPr="00F03481">
        <w:rPr>
          <w:rFonts w:cstheme="minorHAnsi"/>
          <w:b/>
          <w:bCs/>
          <w:sz w:val="24"/>
          <w:szCs w:val="24"/>
        </w:rPr>
        <w:t xml:space="preserve">Karl Lund, UCCE </w:t>
      </w:r>
      <w:r>
        <w:rPr>
          <w:rFonts w:cstheme="minorHAnsi"/>
          <w:b/>
          <w:bCs/>
          <w:sz w:val="24"/>
          <w:szCs w:val="24"/>
        </w:rPr>
        <w:t xml:space="preserve">Viticulture Advisor </w:t>
      </w:r>
      <w:r w:rsidRPr="00F03481">
        <w:rPr>
          <w:rFonts w:cstheme="minorHAnsi"/>
          <w:b/>
          <w:bCs/>
          <w:sz w:val="24"/>
          <w:szCs w:val="24"/>
        </w:rPr>
        <w:t>Madera</w:t>
      </w:r>
      <w:r>
        <w:rPr>
          <w:rFonts w:cstheme="minorHAnsi"/>
          <w:b/>
          <w:bCs/>
          <w:sz w:val="24"/>
          <w:szCs w:val="24"/>
        </w:rPr>
        <w:t>, Merced, and Mariposa Counties</w:t>
      </w:r>
    </w:p>
    <w:p w14:paraId="02BB33C1" w14:textId="77777777" w:rsidR="00F03481" w:rsidRPr="00F03481" w:rsidRDefault="00F03481" w:rsidP="009F680E">
      <w:pPr>
        <w:spacing w:after="120"/>
        <w:rPr>
          <w:rFonts w:cstheme="minorHAnsi"/>
          <w:sz w:val="24"/>
          <w:szCs w:val="24"/>
        </w:rPr>
      </w:pPr>
      <w:r w:rsidRPr="00F03481">
        <w:rPr>
          <w:rFonts w:cstheme="minorHAnsi"/>
          <w:sz w:val="24"/>
          <w:szCs w:val="24"/>
        </w:rPr>
        <w:t xml:space="preserve">2020 is a year that many would like to forget. A global pandemic and extreme heat waves in California have caused disruption and damage to agricultural operations. Moreover, some of the largest and most destructive wildfires in California history developed at the end of the summer, many in close proximity to vineyards. Wineries and other structures have been destroyed and the wine grape crop in some areas was exposed to heavy smoke, potentially tainting the grapes. </w:t>
      </w:r>
      <w:proofErr w:type="gramStart"/>
      <w:r w:rsidRPr="00F03481">
        <w:rPr>
          <w:rFonts w:cstheme="minorHAnsi"/>
          <w:sz w:val="24"/>
          <w:szCs w:val="24"/>
        </w:rPr>
        <w:t>Effects of smoke on grape and wine is</w:t>
      </w:r>
      <w:proofErr w:type="gramEnd"/>
      <w:r w:rsidRPr="00F03481">
        <w:rPr>
          <w:rFonts w:cstheme="minorHAnsi"/>
          <w:sz w:val="24"/>
          <w:szCs w:val="24"/>
        </w:rPr>
        <w:t xml:space="preserve"> a relatively new research topic, pioneered by Australians whose industry has also had to contend with devastating wildfires. Increasingly frequent and severe wildfires in California have prompted local industries and universities to undertake research towards the effects that smoke may have on grape and wine quality. </w:t>
      </w:r>
    </w:p>
    <w:p w14:paraId="62BD30C7" w14:textId="77777777" w:rsidR="00F03481" w:rsidRPr="00F03481" w:rsidRDefault="00F03481" w:rsidP="00F03481">
      <w:pPr>
        <w:rPr>
          <w:rFonts w:cstheme="minorHAnsi"/>
          <w:sz w:val="24"/>
          <w:szCs w:val="24"/>
        </w:rPr>
      </w:pPr>
      <w:r w:rsidRPr="00F03481">
        <w:rPr>
          <w:rFonts w:cstheme="minorHAnsi"/>
          <w:sz w:val="24"/>
          <w:szCs w:val="24"/>
        </w:rPr>
        <w:t>Dr. Anita Oberholster, a UC Davis extension specialist in Enology, spoke on the subject of smoke taint in grape and wine at the recent San Joaquin Valley Virtual Grape Symposium in December of 2020. She went into the mechanisms of how burning wood releases volatile phenols, such as free guaiacol and 4-methylguaiacol, along with </w:t>
      </w:r>
      <w:r w:rsidRPr="00F03481">
        <w:rPr>
          <w:rFonts w:cstheme="minorHAnsi"/>
          <w:i/>
          <w:iCs/>
          <w:sz w:val="24"/>
          <w:szCs w:val="24"/>
        </w:rPr>
        <w:t>o</w:t>
      </w:r>
      <w:r w:rsidRPr="00F03481">
        <w:rPr>
          <w:rFonts w:cstheme="minorHAnsi"/>
          <w:sz w:val="24"/>
          <w:szCs w:val="24"/>
        </w:rPr>
        <w:t>, </w:t>
      </w:r>
      <w:r w:rsidRPr="00F03481">
        <w:rPr>
          <w:rFonts w:cstheme="minorHAnsi"/>
          <w:i/>
          <w:iCs/>
          <w:sz w:val="24"/>
          <w:szCs w:val="24"/>
        </w:rPr>
        <w:t>p</w:t>
      </w:r>
      <w:r w:rsidRPr="00F03481">
        <w:rPr>
          <w:rFonts w:cstheme="minorHAnsi"/>
          <w:sz w:val="24"/>
          <w:szCs w:val="24"/>
        </w:rPr>
        <w:t>, </w:t>
      </w:r>
      <w:r w:rsidRPr="00F03481">
        <w:rPr>
          <w:rFonts w:cstheme="minorHAnsi"/>
          <w:i/>
          <w:iCs/>
          <w:sz w:val="24"/>
          <w:szCs w:val="24"/>
        </w:rPr>
        <w:t>m</w:t>
      </w:r>
      <w:r w:rsidRPr="00F03481">
        <w:rPr>
          <w:rFonts w:cstheme="minorHAnsi"/>
          <w:sz w:val="24"/>
          <w:szCs w:val="24"/>
        </w:rPr>
        <w:t xml:space="preserve">-cresol, </w:t>
      </w:r>
      <w:proofErr w:type="spellStart"/>
      <w:r w:rsidRPr="00F03481">
        <w:rPr>
          <w:rFonts w:cstheme="minorHAnsi"/>
          <w:sz w:val="24"/>
          <w:szCs w:val="24"/>
        </w:rPr>
        <w:t>syringol</w:t>
      </w:r>
      <w:proofErr w:type="spellEnd"/>
      <w:r w:rsidRPr="00F03481">
        <w:rPr>
          <w:rFonts w:cstheme="minorHAnsi"/>
          <w:sz w:val="24"/>
          <w:szCs w:val="24"/>
        </w:rPr>
        <w:t xml:space="preserve">, and 4-methylsyringol. These chemicals can be absorbed through the skin of the grape and lead to wines that have an ashy, bonfire, or smoky flavor. The ability for these chemicals to absorb through the skin of the grape does increase after veraison; however, even very young berries can still be affected by smoke taint. As these chemicals do need to be absorbed by grape, their effect is only felt during the current season. Once these volatile phenolics are inside the grape they become glycosylated, chemically bound to sugar molecules inside the grape. This bond makes the volatile phenolics harder to detect and harder to remove from the wine. Enzymes in human </w:t>
      </w:r>
      <w:proofErr w:type="gramStart"/>
      <w:r w:rsidRPr="00F03481">
        <w:rPr>
          <w:rFonts w:cstheme="minorHAnsi"/>
          <w:sz w:val="24"/>
          <w:szCs w:val="24"/>
        </w:rPr>
        <w:t>sylvia</w:t>
      </w:r>
      <w:proofErr w:type="gramEnd"/>
      <w:r w:rsidRPr="00F03481">
        <w:rPr>
          <w:rFonts w:cstheme="minorHAnsi"/>
          <w:sz w:val="24"/>
          <w:szCs w:val="24"/>
        </w:rPr>
        <w:t xml:space="preserve"> are able to dissolve these bonds, releasing the smoke flavored volatile phenols directly to your taste buds.</w:t>
      </w:r>
    </w:p>
    <w:p w14:paraId="0F052EF2" w14:textId="77777777" w:rsidR="00F03481" w:rsidRPr="00F03481" w:rsidRDefault="00F03481" w:rsidP="00F03481">
      <w:pPr>
        <w:rPr>
          <w:rFonts w:cstheme="minorHAnsi"/>
          <w:sz w:val="24"/>
          <w:szCs w:val="24"/>
        </w:rPr>
      </w:pPr>
      <w:r w:rsidRPr="00F03481">
        <w:rPr>
          <w:rFonts w:cstheme="minorHAnsi"/>
          <w:sz w:val="24"/>
          <w:szCs w:val="24"/>
        </w:rPr>
        <w:t xml:space="preserve">As these chemicals are hard to deal with once inside the grape. It would be helpful to understand how damaging a specific exposure event was to your grapes, and if there is a way to prevent this exposure. Dr. Oberholster also touched on these subjects. She went into how smoke density does not always equate to volatile phenolic exposure and smoke taint. The ash particulates in smoke do not always represent the amount of volatile phenolics in that </w:t>
      </w:r>
      <w:proofErr w:type="gramStart"/>
      <w:r w:rsidRPr="00F03481">
        <w:rPr>
          <w:rFonts w:cstheme="minorHAnsi"/>
          <w:sz w:val="24"/>
          <w:szCs w:val="24"/>
        </w:rPr>
        <w:t>same</w:t>
      </w:r>
      <w:proofErr w:type="gramEnd"/>
      <w:r w:rsidRPr="00F03481">
        <w:rPr>
          <w:rFonts w:cstheme="minorHAnsi"/>
          <w:sz w:val="24"/>
          <w:szCs w:val="24"/>
        </w:rPr>
        <w:t xml:space="preserve"> smoke especially as that smoke ages. However, the presence of fresh (&lt;24 hours old) thick smoke is highly likely to contain both ash and volatile phenolics. In a similar manner, washing ash from grapes does not affect the volatile phenolics already absorbed into the berry. However, ash that is fresh (less than 1 week old) does release small amounts of volatile phenolics that can be absorbed by the grapes, especially if they are in direct contact. Therefore, removing this ash can </w:t>
      </w:r>
      <w:proofErr w:type="gramStart"/>
      <w:r w:rsidRPr="00F03481">
        <w:rPr>
          <w:rFonts w:cstheme="minorHAnsi"/>
          <w:sz w:val="24"/>
          <w:szCs w:val="24"/>
        </w:rPr>
        <w:t>be</w:t>
      </w:r>
      <w:proofErr w:type="gramEnd"/>
      <w:r w:rsidRPr="00F03481">
        <w:rPr>
          <w:rFonts w:cstheme="minorHAnsi"/>
          <w:sz w:val="24"/>
          <w:szCs w:val="24"/>
        </w:rPr>
        <w:t xml:space="preserve"> beneficial to prevent additional smoke taint.</w:t>
      </w:r>
    </w:p>
    <w:p w14:paraId="54E6AC91" w14:textId="7EC0ED15" w:rsidR="00F03481" w:rsidRPr="00F03481" w:rsidRDefault="00122019" w:rsidP="00F03481">
      <w:pPr>
        <w:rPr>
          <w:rFonts w:cstheme="minorHAnsi"/>
          <w:sz w:val="24"/>
          <w:szCs w:val="24"/>
        </w:rPr>
      </w:pPr>
      <w:r w:rsidRPr="00E621E4">
        <w:rPr>
          <w:rFonts w:cstheme="minorHAnsi"/>
          <w:noProof/>
          <w:sz w:val="24"/>
          <w:szCs w:val="24"/>
        </w:rPr>
        <w:lastRenderedPageBreak/>
        <mc:AlternateContent>
          <mc:Choice Requires="wps">
            <w:drawing>
              <wp:anchor distT="45720" distB="45720" distL="114300" distR="114300" simplePos="0" relativeHeight="251659776" behindDoc="0" locked="0" layoutInCell="1" allowOverlap="1" wp14:anchorId="138F8A4F" wp14:editId="40009335">
                <wp:simplePos x="0" y="0"/>
                <wp:positionH relativeFrom="column">
                  <wp:posOffset>6350</wp:posOffset>
                </wp:positionH>
                <wp:positionV relativeFrom="paragraph">
                  <wp:posOffset>495935</wp:posOffset>
                </wp:positionV>
                <wp:extent cx="2926080" cy="2609850"/>
                <wp:effectExtent l="0" t="0" r="26670"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2609850"/>
                        </a:xfrm>
                        <a:prstGeom prst="rect">
                          <a:avLst/>
                        </a:prstGeom>
                        <a:solidFill>
                          <a:srgbClr val="FFFFFF"/>
                        </a:solidFill>
                        <a:ln w="9525">
                          <a:solidFill>
                            <a:srgbClr val="000000"/>
                          </a:solidFill>
                          <a:miter lim="800000"/>
                          <a:headEnd/>
                          <a:tailEnd/>
                        </a:ln>
                      </wps:spPr>
                      <wps:txbx>
                        <w:txbxContent>
                          <w:p w14:paraId="3589A2F5" w14:textId="20991538" w:rsidR="006E797E" w:rsidRDefault="006E797E">
                            <w:r>
                              <w:rPr>
                                <w:noProof/>
                              </w:rPr>
                              <w:drawing>
                                <wp:inline distT="0" distB="0" distL="0" distR="0" wp14:anchorId="78FC0793" wp14:editId="2C77FE0D">
                                  <wp:extent cx="2681939" cy="2011680"/>
                                  <wp:effectExtent l="0" t="0" r="4445"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a:off x="0" y="0"/>
                                            <a:ext cx="2681939" cy="2011680"/>
                                          </a:xfrm>
                                          <a:prstGeom prst="rect">
                                            <a:avLst/>
                                          </a:prstGeom>
                                          <a:noFill/>
                                          <a:ln>
                                            <a:noFill/>
                                          </a:ln>
                                        </pic:spPr>
                                      </pic:pic>
                                    </a:graphicData>
                                  </a:graphic>
                                </wp:inline>
                              </w:drawing>
                            </w:r>
                          </w:p>
                          <w:p w14:paraId="2BCFB620" w14:textId="33634F26" w:rsidR="006E797E" w:rsidRPr="00BF4FF2" w:rsidRDefault="006E797E" w:rsidP="00BF4FF2">
                            <w:pPr>
                              <w:rPr>
                                <w:sz w:val="24"/>
                                <w:szCs w:val="24"/>
                              </w:rPr>
                            </w:pPr>
                            <w:r>
                              <w:rPr>
                                <w:sz w:val="24"/>
                                <w:szCs w:val="24"/>
                              </w:rPr>
                              <w:t xml:space="preserve">Image 1. Smoke over the vineyard near Los </w:t>
                            </w:r>
                            <w:proofErr w:type="spellStart"/>
                            <w:r>
                              <w:rPr>
                                <w:sz w:val="24"/>
                                <w:szCs w:val="24"/>
                              </w:rPr>
                              <w:t>Banos</w:t>
                            </w:r>
                            <w:proofErr w:type="spellEnd"/>
                            <w:r>
                              <w:rPr>
                                <w:sz w:val="24"/>
                                <w:szCs w:val="24"/>
                              </w:rPr>
                              <w:t xml:space="preserve"> in early September.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38F8A4F" id="_x0000_s1031" type="#_x0000_t202" style="position:absolute;margin-left:.5pt;margin-top:39.05pt;width:230.4pt;height:205.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">
                <v:textbox>
                  <w:txbxContent>
                    <w:p w14:paraId="3589A2F5" w14:textId="20991538" w:rsidR="00E621E4" w:rsidRDefault="00D01FEF">
                      <w:r>
                        <w:rPr>
                          <w:noProof/>
                        </w:rPr>
                        <w:drawing>
                          <wp:inline distT="0" distB="0" distL="0" distR="0" wp14:anchorId="78FC0793" wp14:editId="2C77FE0D">
                            <wp:extent cx="2681939" cy="2011680"/>
                            <wp:effectExtent l="0" t="0" r="4445"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0800000">
                                      <a:off x="0" y="0"/>
                                      <a:ext cx="2681939" cy="2011680"/>
                                    </a:xfrm>
                                    <a:prstGeom prst="rect">
                                      <a:avLst/>
                                    </a:prstGeom>
                                    <a:noFill/>
                                    <a:ln>
                                      <a:noFill/>
                                    </a:ln>
                                  </pic:spPr>
                                </pic:pic>
                              </a:graphicData>
                            </a:graphic>
                          </wp:inline>
                        </w:drawing>
                      </w:r>
                    </w:p>
                    <w:p w14:paraId="2BCFB620" w14:textId="33634F26" w:rsidR="00D01FEF" w:rsidRPr="00BF4FF2" w:rsidRDefault="00BF4FF2" w:rsidP="00BF4FF2">
                      <w:pPr>
                        <w:rPr>
                          <w:sz w:val="24"/>
                          <w:szCs w:val="24"/>
                        </w:rPr>
                      </w:pPr>
                      <w:r>
                        <w:rPr>
                          <w:sz w:val="24"/>
                          <w:szCs w:val="24"/>
                        </w:rPr>
                        <w:t xml:space="preserve">Image 1. Smoke over the vineyard near Los </w:t>
                      </w:r>
                      <w:proofErr w:type="spellStart"/>
                      <w:r>
                        <w:rPr>
                          <w:sz w:val="24"/>
                          <w:szCs w:val="24"/>
                        </w:rPr>
                        <w:t>Banos</w:t>
                      </w:r>
                      <w:proofErr w:type="spellEnd"/>
                      <w:r>
                        <w:rPr>
                          <w:sz w:val="24"/>
                          <w:szCs w:val="24"/>
                        </w:rPr>
                        <w:t xml:space="preserve"> in early September.</w:t>
                      </w:r>
                    </w:p>
                  </w:txbxContent>
                </v:textbox>
                <w10:wrap type="square"/>
              </v:shape>
            </w:pict>
          </mc:Fallback>
        </mc:AlternateContent>
      </w:r>
      <w:r w:rsidR="00F03481" w:rsidRPr="00F03481">
        <w:rPr>
          <w:rFonts w:cstheme="minorHAnsi"/>
          <w:sz w:val="24"/>
          <w:szCs w:val="24"/>
        </w:rPr>
        <w:t xml:space="preserve">The ability to protect grapes from smoke exposure has had variable results, Dr. Oberholster explained. The first problem when trying to protect grapes is that protectants applied to the berries can normally only cover 30% - 40% of the berries surface. This leaves most of the berry’s skin free to still absorb the volatile phenolics from the atmosphere. Timing of protectant application is also a problem. If a protectant is applied too early, it can be worn off prior to the berry’s exposure. More interestingly, Dr. Oberholster talked about an application event that led to an increase in the effects of smoke taint. In this case the protectant was applied the day before a smoke event. It is believed that when the volatile phenolics from the smoke entered the vineyard after this application the berries were still wet from the previous day’s application. This water was a double-edged sword as it both increased the surface area of the grape from which absorption can happen; as well as present a </w:t>
      </w:r>
      <w:proofErr w:type="gramStart"/>
      <w:r w:rsidR="00F03481" w:rsidRPr="00F03481">
        <w:rPr>
          <w:rFonts w:cstheme="minorHAnsi"/>
          <w:sz w:val="24"/>
          <w:szCs w:val="24"/>
        </w:rPr>
        <w:t>surface which</w:t>
      </w:r>
      <w:proofErr w:type="gramEnd"/>
      <w:r w:rsidR="00F03481" w:rsidRPr="00F03481">
        <w:rPr>
          <w:rFonts w:cstheme="minorHAnsi"/>
          <w:sz w:val="24"/>
          <w:szCs w:val="24"/>
        </w:rPr>
        <w:t xml:space="preserve"> is more absorbent for the volatile phenolics. When asked about the ramifications of this work, Dr. Oberholster remarked that at this time it is probably best to avoid all spray applications when there is a worry about smoke exposure. Any liquid sprayed on the surface of a grape during a smoke event will increase the surface area for absorption and can possibly lead to higher levels of exposure.</w:t>
      </w:r>
    </w:p>
    <w:p w14:paraId="3077086C" w14:textId="05B2C516" w:rsidR="00F03481" w:rsidRPr="00F03481" w:rsidRDefault="00F03481" w:rsidP="00F03481">
      <w:pPr>
        <w:rPr>
          <w:rFonts w:cstheme="minorHAnsi"/>
          <w:sz w:val="24"/>
          <w:szCs w:val="24"/>
        </w:rPr>
      </w:pPr>
      <w:r w:rsidRPr="00F03481">
        <w:rPr>
          <w:rFonts w:cstheme="minorHAnsi"/>
          <w:sz w:val="24"/>
          <w:szCs w:val="24"/>
        </w:rPr>
        <w:t xml:space="preserve">In addition to the effect that volatile phenolics can have on grape and wine chemistry, the smoke can also affect additional components of grape production. These affects were felt across the San Joaquin Valley (SJV) during 2020, and in the remainder of this article, we </w:t>
      </w:r>
      <w:proofErr w:type="gramStart"/>
      <w:r w:rsidRPr="00F03481">
        <w:rPr>
          <w:rFonts w:cstheme="minorHAnsi"/>
          <w:sz w:val="24"/>
          <w:szCs w:val="24"/>
        </w:rPr>
        <w:t>will</w:t>
      </w:r>
      <w:proofErr w:type="gramEnd"/>
      <w:r w:rsidRPr="00F03481">
        <w:rPr>
          <w:rFonts w:cstheme="minorHAnsi"/>
          <w:sz w:val="24"/>
          <w:szCs w:val="24"/>
        </w:rPr>
        <w:t xml:space="preserve"> review how the smoke may affect:</w:t>
      </w:r>
    </w:p>
    <w:p w14:paraId="618AF797" w14:textId="092F6796" w:rsidR="00F03481" w:rsidRPr="00F03481" w:rsidRDefault="00F03481" w:rsidP="00F03481">
      <w:pPr>
        <w:pStyle w:val="ListParagraph"/>
        <w:numPr>
          <w:ilvl w:val="0"/>
          <w:numId w:val="11"/>
        </w:numPr>
        <w:ind w:firstLine="288"/>
        <w:rPr>
          <w:rFonts w:cstheme="minorHAnsi"/>
          <w:sz w:val="24"/>
          <w:szCs w:val="24"/>
        </w:rPr>
      </w:pPr>
      <w:r w:rsidRPr="00F03481">
        <w:rPr>
          <w:rFonts w:cstheme="minorHAnsi"/>
          <w:sz w:val="24"/>
          <w:szCs w:val="24"/>
        </w:rPr>
        <w:t>Grapevine Physiology</w:t>
      </w:r>
    </w:p>
    <w:p w14:paraId="2B494C53" w14:textId="7D2D2D86" w:rsidR="00F03481" w:rsidRPr="00F03481" w:rsidRDefault="00F03481" w:rsidP="00F03481">
      <w:pPr>
        <w:pStyle w:val="ListParagraph"/>
        <w:numPr>
          <w:ilvl w:val="0"/>
          <w:numId w:val="11"/>
        </w:numPr>
        <w:ind w:firstLine="288"/>
        <w:rPr>
          <w:rFonts w:cstheme="minorHAnsi"/>
          <w:sz w:val="24"/>
          <w:szCs w:val="24"/>
        </w:rPr>
      </w:pPr>
      <w:r w:rsidRPr="00F03481">
        <w:rPr>
          <w:rFonts w:cstheme="minorHAnsi"/>
          <w:sz w:val="24"/>
          <w:szCs w:val="24"/>
        </w:rPr>
        <w:t>Vine Water Status and Irrigation Management</w:t>
      </w:r>
    </w:p>
    <w:p w14:paraId="3601D848" w14:textId="4512E157" w:rsidR="00F03481" w:rsidRPr="00F03481" w:rsidRDefault="00F03481" w:rsidP="00F03481">
      <w:pPr>
        <w:pStyle w:val="ListParagraph"/>
        <w:numPr>
          <w:ilvl w:val="0"/>
          <w:numId w:val="11"/>
        </w:numPr>
        <w:ind w:firstLine="288"/>
        <w:rPr>
          <w:rFonts w:cstheme="minorHAnsi"/>
          <w:sz w:val="24"/>
          <w:szCs w:val="24"/>
        </w:rPr>
      </w:pPr>
      <w:r w:rsidRPr="00F03481">
        <w:rPr>
          <w:rFonts w:cstheme="minorHAnsi"/>
          <w:sz w:val="24"/>
          <w:szCs w:val="24"/>
        </w:rPr>
        <w:t>Berry Ripening, Yield Formation, and Raisin Drying</w:t>
      </w:r>
    </w:p>
    <w:p w14:paraId="7FD30A9C" w14:textId="712A78D3" w:rsidR="00F03481" w:rsidRPr="00F03481" w:rsidRDefault="00F03481" w:rsidP="00F03481">
      <w:pPr>
        <w:pStyle w:val="ListParagraph"/>
        <w:numPr>
          <w:ilvl w:val="0"/>
          <w:numId w:val="11"/>
        </w:numPr>
        <w:ind w:firstLine="288"/>
        <w:rPr>
          <w:rFonts w:cstheme="minorHAnsi"/>
          <w:sz w:val="24"/>
          <w:szCs w:val="24"/>
        </w:rPr>
      </w:pPr>
      <w:r w:rsidRPr="00F03481">
        <w:rPr>
          <w:rFonts w:cstheme="minorHAnsi"/>
          <w:sz w:val="24"/>
          <w:szCs w:val="24"/>
        </w:rPr>
        <w:t>Mitigation Strategy</w:t>
      </w:r>
    </w:p>
    <w:p w14:paraId="5E4AF550" w14:textId="121310E1" w:rsidR="00F03481" w:rsidRPr="00F03481" w:rsidRDefault="0019224C" w:rsidP="00F03481">
      <w:pPr>
        <w:rPr>
          <w:rFonts w:cstheme="minorHAnsi"/>
          <w:b/>
          <w:bCs/>
          <w:i/>
          <w:iCs/>
          <w:sz w:val="24"/>
          <w:szCs w:val="24"/>
        </w:rPr>
      </w:pPr>
      <w:r>
        <w:rPr>
          <w:rFonts w:cstheme="minorHAnsi"/>
          <w:noProof/>
          <w:sz w:val="24"/>
          <w:szCs w:val="24"/>
        </w:rPr>
        <w:lastRenderedPageBreak/>
        <mc:AlternateContent>
          <mc:Choice Requires="wpg">
            <w:drawing>
              <wp:anchor distT="0" distB="0" distL="114300" distR="114300" simplePos="0" relativeHeight="251653632" behindDoc="0" locked="0" layoutInCell="1" allowOverlap="1" wp14:anchorId="1FDC7AB6" wp14:editId="711C2D38">
                <wp:simplePos x="0" y="0"/>
                <wp:positionH relativeFrom="column">
                  <wp:posOffset>0</wp:posOffset>
                </wp:positionH>
                <wp:positionV relativeFrom="paragraph">
                  <wp:posOffset>-51435</wp:posOffset>
                </wp:positionV>
                <wp:extent cx="2834640" cy="7955280"/>
                <wp:effectExtent l="0" t="0" r="22860" b="26670"/>
                <wp:wrapSquare wrapText="bothSides"/>
                <wp:docPr id="18" name="Group 18"/>
                <wp:cNvGraphicFramePr/>
                <a:graphic xmlns:a="http://schemas.openxmlformats.org/drawingml/2006/main">
                  <a:graphicData uri="http://schemas.microsoft.com/office/word/2010/wordprocessingGroup">
                    <wpg:wgp>
                      <wpg:cNvGrpSpPr/>
                      <wpg:grpSpPr>
                        <a:xfrm>
                          <a:off x="0" y="0"/>
                          <a:ext cx="2834640" cy="7955280"/>
                          <a:chOff x="-38100" y="0"/>
                          <a:chExt cx="5943600" cy="3943350"/>
                        </a:xfrm>
                      </wpg:grpSpPr>
                      <wps:wsp>
                        <wps:cNvPr id="7" name="Text Box 2"/>
                        <wps:cNvSpPr txBox="1">
                          <a:spLocks noChangeArrowheads="1"/>
                        </wps:cNvSpPr>
                        <wps:spPr bwMode="auto">
                          <a:xfrm>
                            <a:off x="-38100" y="0"/>
                            <a:ext cx="5943600" cy="3943350"/>
                          </a:xfrm>
                          <a:prstGeom prst="rect">
                            <a:avLst/>
                          </a:prstGeom>
                          <a:solidFill>
                            <a:srgbClr val="FFFFFF"/>
                          </a:solidFill>
                          <a:ln w="9525">
                            <a:solidFill>
                              <a:srgbClr val="000000"/>
                            </a:solidFill>
                            <a:miter lim="800000"/>
                            <a:headEnd/>
                            <a:tailEnd/>
                          </a:ln>
                        </wps:spPr>
                        <wps:txbx>
                          <w:txbxContent>
                            <w:p w14:paraId="53743C3A" w14:textId="77777777" w:rsidR="006E797E" w:rsidRDefault="006E797E" w:rsidP="007157D2">
                              <w:pPr>
                                <w:rPr>
                                  <w:sz w:val="24"/>
                                  <w:szCs w:val="24"/>
                                </w:rPr>
                              </w:pPr>
                              <w:r w:rsidRPr="00160287">
                                <w:rPr>
                                  <w:noProof/>
                                </w:rPr>
                                <w:drawing>
                                  <wp:inline distT="0" distB="0" distL="0" distR="0" wp14:anchorId="1CAC5147" wp14:editId="78D5AABA">
                                    <wp:extent cx="2743200" cy="2560320"/>
                                    <wp:effectExtent l="0" t="0" r="0" b="0"/>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3200" cy="2560320"/>
                                            </a:xfrm>
                                            <a:prstGeom prst="rect">
                                              <a:avLst/>
                                            </a:prstGeom>
                                            <a:noFill/>
                                            <a:ln>
                                              <a:noFill/>
                                            </a:ln>
                                          </pic:spPr>
                                        </pic:pic>
                                      </a:graphicData>
                                    </a:graphic>
                                  </wp:inline>
                                </w:drawing>
                              </w:r>
                            </w:p>
                            <w:p w14:paraId="5050B5CF" w14:textId="68BA7054" w:rsidR="006E797E" w:rsidRPr="007157D2" w:rsidRDefault="006E797E" w:rsidP="007157D2">
                              <w:r w:rsidRPr="007D5967">
                                <w:rPr>
                                  <w:noProof/>
                                </w:rPr>
                                <w:drawing>
                                  <wp:inline distT="0" distB="0" distL="0" distR="0" wp14:anchorId="53863795" wp14:editId="26052E7F">
                                    <wp:extent cx="2743200" cy="2560320"/>
                                    <wp:effectExtent l="0" t="0" r="0" b="0"/>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43200" cy="2560320"/>
                                            </a:xfrm>
                                            <a:prstGeom prst="rect">
                                              <a:avLst/>
                                            </a:prstGeom>
                                            <a:noFill/>
                                            <a:ln>
                                              <a:noFill/>
                                            </a:ln>
                                          </pic:spPr>
                                        </pic:pic>
                                      </a:graphicData>
                                    </a:graphic>
                                  </wp:inline>
                                </w:drawing>
                              </w:r>
                              <w:r>
                                <w:rPr>
                                  <w:sz w:val="24"/>
                                  <w:szCs w:val="24"/>
                                </w:rPr>
                                <w:t xml:space="preserve">Figure 1. A. Maximum daily air temperature in comparison of 2020 and last 10 years’ average during months of August, September, and October. B. Solar radiation in comparison of 2020 and last 10 years’ average during months of August, September, and October. Data points were extracted from CIMIS station #56 at Los </w:t>
                              </w:r>
                              <w:proofErr w:type="spellStart"/>
                              <w:r>
                                <w:rPr>
                                  <w:sz w:val="24"/>
                                  <w:szCs w:val="24"/>
                                </w:rPr>
                                <w:t>Banos</w:t>
                              </w:r>
                              <w:proofErr w:type="spellEnd"/>
                              <w:r>
                                <w:rPr>
                                  <w:sz w:val="24"/>
                                  <w:szCs w:val="24"/>
                                </w:rPr>
                                <w:t>. The red arrows indicate the first smoke event from lightning ignited fires in August and the second smoke event from Creek Fire in September.</w:t>
                              </w:r>
                            </w:p>
                          </w:txbxContent>
                        </wps:txbx>
                        <wps:bodyPr rot="0" vert="horz" wrap="square" lIns="91440" tIns="45720" rIns="91440" bIns="45720" anchor="t" anchorCtr="0">
                          <a:noAutofit/>
                        </wps:bodyPr>
                      </wps:wsp>
                      <wps:wsp>
                        <wps:cNvPr id="14" name="Straight Arrow Connector 14"/>
                        <wps:cNvCnPr/>
                        <wps:spPr>
                          <a:xfrm flipV="1">
                            <a:off x="1596390" y="2357574"/>
                            <a:ext cx="59436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flipV="1">
                            <a:off x="3800475" y="2212782"/>
                            <a:ext cx="0" cy="13597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flipV="1">
                            <a:off x="3954568" y="827828"/>
                            <a:ext cx="0" cy="13597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wps:spPr>
                          <a:xfrm flipV="1">
                            <a:off x="2204508" y="808942"/>
                            <a:ext cx="396240" cy="9065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1FDC7AB6" id="Group 18" o:spid="_x0000_s1032" style="position:absolute;margin-left:0;margin-top:-4.05pt;width:223.2pt;height:626.4pt;z-index:251653632;mso-width-relative:margin;mso-height-relative:margin" coordorigin="-381" coordsize="59436,39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">
                <v:shape id="_x0000_s1033" type="#_x0000_t202" style="position:absolute;left:-381;width:59436;height:39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3743C3A" w14:textId="77777777" w:rsidR="000E0EB5" w:rsidRDefault="00133297" w:rsidP="007157D2">
                        <w:pPr>
                          <w:rPr>
                            <w:sz w:val="24"/>
                            <w:szCs w:val="24"/>
                          </w:rPr>
                        </w:pPr>
                        <w:r w:rsidRPr="00160287">
                          <w:rPr>
                            <w:noProof/>
                          </w:rPr>
                          <w:drawing>
                            <wp:inline distT="0" distB="0" distL="0" distR="0" wp14:anchorId="1CAC5147" wp14:editId="78D5AABA">
                              <wp:extent cx="2743200" cy="2560320"/>
                              <wp:effectExtent l="0" t="0" r="0" b="0"/>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43200" cy="2560320"/>
                                      </a:xfrm>
                                      <a:prstGeom prst="rect">
                                        <a:avLst/>
                                      </a:prstGeom>
                                      <a:noFill/>
                                      <a:ln>
                                        <a:noFill/>
                                      </a:ln>
                                    </pic:spPr>
                                  </pic:pic>
                                </a:graphicData>
                              </a:graphic>
                            </wp:inline>
                          </w:drawing>
                        </w:r>
                      </w:p>
                      <w:p w14:paraId="5050B5CF" w14:textId="68BA7054" w:rsidR="00E511ED" w:rsidRPr="007157D2" w:rsidRDefault="00470A64" w:rsidP="007157D2">
                        <w:r w:rsidRPr="007D5967">
                          <w:rPr>
                            <w:noProof/>
                          </w:rPr>
                          <w:drawing>
                            <wp:inline distT="0" distB="0" distL="0" distR="0" wp14:anchorId="53863795" wp14:editId="26052E7F">
                              <wp:extent cx="2743200" cy="2560320"/>
                              <wp:effectExtent l="0" t="0" r="0" b="0"/>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0" cy="2560320"/>
                                      </a:xfrm>
                                      <a:prstGeom prst="rect">
                                        <a:avLst/>
                                      </a:prstGeom>
                                      <a:noFill/>
                                      <a:ln>
                                        <a:noFill/>
                                      </a:ln>
                                    </pic:spPr>
                                  </pic:pic>
                                </a:graphicData>
                              </a:graphic>
                            </wp:inline>
                          </w:drawing>
                        </w:r>
                        <w:r w:rsidR="007157D2">
                          <w:rPr>
                            <w:sz w:val="24"/>
                            <w:szCs w:val="24"/>
                          </w:rPr>
                          <w:t xml:space="preserve">Figure 1. A. Maximum daily air temperature in comparison of 2020 and last 10 years’ average during months of August, September, and October. B. Solar radiation in comparison of 2020 and last 10 years’ average during months of August, September, and October. Data points were extracted from CIMIS station #56 at Los </w:t>
                        </w:r>
                        <w:proofErr w:type="spellStart"/>
                        <w:r w:rsidR="007157D2">
                          <w:rPr>
                            <w:sz w:val="24"/>
                            <w:szCs w:val="24"/>
                          </w:rPr>
                          <w:t>Banos</w:t>
                        </w:r>
                        <w:proofErr w:type="spellEnd"/>
                        <w:r w:rsidR="007157D2">
                          <w:rPr>
                            <w:sz w:val="24"/>
                            <w:szCs w:val="24"/>
                          </w:rPr>
                          <w:t xml:space="preserve">. The red arrows indicate the first smoke event from </w:t>
                        </w:r>
                        <w:r w:rsidR="00D218F2">
                          <w:rPr>
                            <w:sz w:val="24"/>
                            <w:szCs w:val="24"/>
                          </w:rPr>
                          <w:t>lightning ignited</w:t>
                        </w:r>
                        <w:r w:rsidR="007157D2">
                          <w:rPr>
                            <w:sz w:val="24"/>
                            <w:szCs w:val="24"/>
                          </w:rPr>
                          <w:t xml:space="preserve"> </w:t>
                        </w:r>
                        <w:r w:rsidR="00D218F2">
                          <w:rPr>
                            <w:sz w:val="24"/>
                            <w:szCs w:val="24"/>
                          </w:rPr>
                          <w:t>f</w:t>
                        </w:r>
                        <w:r w:rsidR="007157D2">
                          <w:rPr>
                            <w:sz w:val="24"/>
                            <w:szCs w:val="24"/>
                          </w:rPr>
                          <w:t>ire</w:t>
                        </w:r>
                        <w:r w:rsidR="007627C3">
                          <w:rPr>
                            <w:sz w:val="24"/>
                            <w:szCs w:val="24"/>
                          </w:rPr>
                          <w:t>s</w:t>
                        </w:r>
                        <w:r w:rsidR="007157D2">
                          <w:rPr>
                            <w:sz w:val="24"/>
                            <w:szCs w:val="24"/>
                          </w:rPr>
                          <w:t xml:space="preserve"> in August and the second smoke event from Creek Fire in September.</w:t>
                        </w:r>
                      </w:p>
                    </w:txbxContent>
                  </v:textbox>
                </v:shape>
                <v:shapetype id="_x0000_t32" coordsize="21600,21600" o:spt="32" o:oned="t" path="m,l21600,21600e" filled="f">
                  <v:path arrowok="t" fillok="f" o:connecttype="none"/>
                  <o:lock v:ext="edit" shapetype="t"/>
                </v:shapetype>
                <v:shape id="Straight Arrow Connector 14" o:spid="_x0000_s1034" type="#_x0000_t32" style="position:absolute;left:15963;top:23575;width:594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" strokecolor="red" strokeweight=".5pt">
                  <v:stroke endarrow="block" joinstyle="miter"/>
                </v:shape>
                <v:shape id="Straight Arrow Connector 15" o:spid="_x0000_s1035" type="#_x0000_t32" style="position:absolute;left:38004;top:22127;width:0;height:13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" strokecolor="red" strokeweight=".5pt">
                  <v:stroke endarrow="block" joinstyle="miter"/>
                </v:shape>
                <v:shape id="Straight Arrow Connector 16" o:spid="_x0000_s1036" type="#_x0000_t32" style="position:absolute;left:39545;top:8278;width:0;height:13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" strokecolor="red" strokeweight=".5pt">
                  <v:stroke endarrow="block" joinstyle="miter"/>
                </v:shape>
                <v:shape id="Straight Arrow Connector 17" o:spid="_x0000_s1037" type="#_x0000_t32" style="position:absolute;left:22045;top:8089;width:3962;height:9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" strokecolor="red" strokeweight=".5pt">
                  <v:stroke endarrow="block" joinstyle="miter"/>
                </v:shape>
                <w10:wrap type="square"/>
              </v:group>
            </w:pict>
          </mc:Fallback>
        </mc:AlternateContent>
      </w:r>
      <w:r w:rsidR="00F03481" w:rsidRPr="00F03481">
        <w:rPr>
          <w:rFonts w:cstheme="minorHAnsi"/>
          <w:b/>
          <w:bCs/>
          <w:i/>
          <w:iCs/>
          <w:sz w:val="24"/>
          <w:szCs w:val="24"/>
        </w:rPr>
        <w:t>Grapevine Physiology</w:t>
      </w:r>
    </w:p>
    <w:p w14:paraId="7CB1D49A" w14:textId="0D33AA25" w:rsidR="00F03481" w:rsidRPr="00F03481" w:rsidRDefault="00F03481" w:rsidP="00F03481">
      <w:pPr>
        <w:rPr>
          <w:rFonts w:cstheme="minorHAnsi"/>
          <w:sz w:val="24"/>
          <w:szCs w:val="24"/>
        </w:rPr>
      </w:pPr>
      <w:r w:rsidRPr="00F03481">
        <w:rPr>
          <w:rFonts w:cstheme="minorHAnsi"/>
          <w:sz w:val="24"/>
          <w:szCs w:val="24"/>
        </w:rPr>
        <w:t>Smoke in the SJV reduced sunlight and, in turn, also reduced ambient temperature (</w:t>
      </w:r>
      <w:r w:rsidR="00BF4FF2">
        <w:rPr>
          <w:rFonts w:cstheme="minorHAnsi"/>
          <w:sz w:val="24"/>
          <w:szCs w:val="24"/>
        </w:rPr>
        <w:t>Image</w:t>
      </w:r>
      <w:r w:rsidRPr="00F03481">
        <w:rPr>
          <w:rFonts w:cstheme="minorHAnsi"/>
          <w:sz w:val="24"/>
          <w:szCs w:val="24"/>
        </w:rPr>
        <w:t xml:space="preserve"> 1). Solar radiation has been significantly reduced during the middle of August and the beginning of September in comparison of ten years’ average in the Valley (Figure 1 B), and maximum daily temperature was also affected by smoke, although the influence was relatively mild (Figure 1 A). Changes in solar radiation have been well correlated to the recent smoke events. There were mainly two smoke events in the southern San Joaquin Valley: a series of lightning strike fires started on August 16 in Santa Clara, Santa Cruz and Monterey counties; and the early-mid September Creek Fire, near Huntington Lake. </w:t>
      </w:r>
      <w:proofErr w:type="gramStart"/>
      <w:r w:rsidRPr="00F03481">
        <w:rPr>
          <w:rFonts w:cstheme="minorHAnsi"/>
          <w:sz w:val="24"/>
          <w:szCs w:val="24"/>
        </w:rPr>
        <w:t>Among</w:t>
      </w:r>
      <w:proofErr w:type="gramEnd"/>
      <w:r w:rsidRPr="00F03481">
        <w:rPr>
          <w:rFonts w:cstheme="minorHAnsi"/>
          <w:sz w:val="24"/>
          <w:szCs w:val="24"/>
        </w:rPr>
        <w:t xml:space="preserve"> the two fires, the Creek Fire seemed to have more significant influence on grape production and there have been several reports on delayed wine grape ripening and poor raisin drying. During periods of heavy smoke, it was cloudy, hazy, and cooler than it had been before the smoke arrived. As a result, growers reported having a difficult time achieving the targeted Brix and get the raisin dried on time.</w:t>
      </w:r>
    </w:p>
    <w:p w14:paraId="4D361048" w14:textId="1A523B1C" w:rsidR="00F03481" w:rsidRPr="00F03481" w:rsidRDefault="00F03481" w:rsidP="00F03481">
      <w:pPr>
        <w:rPr>
          <w:rFonts w:cstheme="minorHAnsi"/>
          <w:sz w:val="24"/>
          <w:szCs w:val="24"/>
        </w:rPr>
      </w:pPr>
      <w:r w:rsidRPr="00F03481">
        <w:rPr>
          <w:rFonts w:cstheme="minorHAnsi"/>
          <w:sz w:val="24"/>
          <w:szCs w:val="24"/>
        </w:rPr>
        <w:t>George Zhuang, the Viticulture Advisor for Fresno County, monitored the effect of smoke on vine physiology, water stress and berry ripening in SJV vineyards during the smoke events of 2020 (Picture 2). Heavy smoke decreased sunlight and, in turn, photosynthesis, and transpiration of grapes. During these smoke events, the photosynthetic active radiation (PAR) dropped from 1900-2000 µmol· s</w:t>
      </w:r>
      <w:r w:rsidRPr="00F03481">
        <w:rPr>
          <w:rFonts w:cstheme="minorHAnsi"/>
          <w:sz w:val="24"/>
          <w:szCs w:val="24"/>
          <w:vertAlign w:val="superscript"/>
        </w:rPr>
        <w:t>-1</w:t>
      </w:r>
      <w:r w:rsidRPr="00F03481">
        <w:rPr>
          <w:rFonts w:cstheme="minorHAnsi"/>
          <w:sz w:val="24"/>
          <w:szCs w:val="24"/>
        </w:rPr>
        <w:t xml:space="preserve"> ·cm</w:t>
      </w:r>
      <w:r w:rsidRPr="00F03481">
        <w:rPr>
          <w:rFonts w:cstheme="minorHAnsi"/>
          <w:sz w:val="24"/>
          <w:szCs w:val="24"/>
          <w:vertAlign w:val="superscript"/>
        </w:rPr>
        <w:t>-2</w:t>
      </w:r>
      <w:r w:rsidRPr="00F03481">
        <w:rPr>
          <w:rFonts w:cstheme="minorHAnsi"/>
          <w:sz w:val="24"/>
          <w:szCs w:val="24"/>
        </w:rPr>
        <w:t>, on pre-smoke days, to 300-400 µmol · s</w:t>
      </w:r>
      <w:r w:rsidRPr="00F03481">
        <w:rPr>
          <w:rFonts w:cstheme="minorHAnsi"/>
          <w:sz w:val="24"/>
          <w:szCs w:val="24"/>
          <w:vertAlign w:val="superscript"/>
        </w:rPr>
        <w:t>-1</w:t>
      </w:r>
      <w:r w:rsidRPr="00F03481">
        <w:rPr>
          <w:rFonts w:cstheme="minorHAnsi"/>
          <w:sz w:val="24"/>
          <w:szCs w:val="24"/>
        </w:rPr>
        <w:t xml:space="preserve"> · cm</w:t>
      </w:r>
      <w:r w:rsidRPr="00F03481">
        <w:rPr>
          <w:rFonts w:cstheme="minorHAnsi"/>
          <w:sz w:val="24"/>
          <w:szCs w:val="24"/>
          <w:vertAlign w:val="superscript"/>
        </w:rPr>
        <w:t>-</w:t>
      </w:r>
      <w:r w:rsidRPr="00F03481" w:rsidDel="00B90557">
        <w:rPr>
          <w:rFonts w:cstheme="minorHAnsi"/>
          <w:sz w:val="24"/>
          <w:szCs w:val="24"/>
          <w:vertAlign w:val="superscript"/>
        </w:rPr>
        <w:t>2</w:t>
      </w:r>
      <w:r w:rsidRPr="00F03481">
        <w:rPr>
          <w:rFonts w:cstheme="minorHAnsi"/>
          <w:sz w:val="24"/>
          <w:szCs w:val="24"/>
        </w:rPr>
        <w:t xml:space="preserve">. Therefore, depending on the thickness of smoke, the decrease of sunlight on grapevine canopy could be as much as 80%. </w:t>
      </w:r>
      <w:r w:rsidRPr="00F03481">
        <w:rPr>
          <w:rFonts w:cstheme="minorHAnsi"/>
          <w:sz w:val="24"/>
          <w:szCs w:val="24"/>
        </w:rPr>
        <w:lastRenderedPageBreak/>
        <w:t>Grapevine leaves need approximately 1500 µmol · s</w:t>
      </w:r>
      <w:r w:rsidRPr="00F03481">
        <w:rPr>
          <w:rFonts w:cstheme="minorHAnsi"/>
          <w:sz w:val="24"/>
          <w:szCs w:val="24"/>
          <w:vertAlign w:val="superscript"/>
        </w:rPr>
        <w:t>-1</w:t>
      </w:r>
      <w:r w:rsidRPr="00F03481">
        <w:rPr>
          <w:rFonts w:cstheme="minorHAnsi"/>
          <w:sz w:val="24"/>
          <w:szCs w:val="24"/>
        </w:rPr>
        <w:t xml:space="preserve"> · cm</w:t>
      </w:r>
      <w:r w:rsidRPr="00F03481">
        <w:rPr>
          <w:rFonts w:cstheme="minorHAnsi"/>
          <w:sz w:val="24"/>
          <w:szCs w:val="24"/>
          <w:vertAlign w:val="superscript"/>
        </w:rPr>
        <w:t>-2</w:t>
      </w:r>
      <w:r w:rsidRPr="00F03481">
        <w:rPr>
          <w:rFonts w:cstheme="minorHAnsi"/>
          <w:sz w:val="24"/>
          <w:szCs w:val="24"/>
        </w:rPr>
        <w:t xml:space="preserve"> to achieve a maximal photosynthetic rate. At veraison, grape berries begin to rapidly accumulate sugar, anthocyanins, and other flavor compounds, and all these berry chemical components need carbon produced from photosynthesis to be produced. The severe reduction in sunlight limited grapevine photosynthesis for approximately two weeks. This period of suboptimal photosynthesis likely affected berry ripening, raisin drying and harvest yield.</w:t>
      </w:r>
    </w:p>
    <w:p w14:paraId="40CEADD8" w14:textId="6C200EB5" w:rsidR="009F680E" w:rsidRDefault="00F03481" w:rsidP="00F03481">
      <w:pPr>
        <w:rPr>
          <w:rFonts w:cstheme="minorHAnsi"/>
          <w:b/>
          <w:bCs/>
          <w:i/>
          <w:iCs/>
          <w:sz w:val="24"/>
          <w:szCs w:val="24"/>
        </w:rPr>
      </w:pPr>
      <w:r w:rsidRPr="00F03481">
        <w:rPr>
          <w:rFonts w:cstheme="minorHAnsi"/>
          <w:b/>
          <w:bCs/>
          <w:i/>
          <w:iCs/>
          <w:sz w:val="24"/>
          <w:szCs w:val="24"/>
        </w:rPr>
        <w:t>Vine Water Status and Irrigation Management</w:t>
      </w:r>
    </w:p>
    <w:p w14:paraId="6C9FE1EE" w14:textId="12FE93E7" w:rsidR="00F03481" w:rsidRPr="009F680E" w:rsidRDefault="00775E96" w:rsidP="00F03481">
      <w:pPr>
        <w:rPr>
          <w:rFonts w:cstheme="minorHAnsi"/>
          <w:b/>
          <w:bCs/>
          <w:i/>
          <w:iCs/>
          <w:sz w:val="24"/>
          <w:szCs w:val="24"/>
        </w:rPr>
      </w:pPr>
      <w:r w:rsidRPr="00D85037">
        <w:rPr>
          <w:rFonts w:cstheme="minorHAnsi"/>
          <w:noProof/>
          <w:sz w:val="24"/>
          <w:szCs w:val="24"/>
        </w:rPr>
        <mc:AlternateContent>
          <mc:Choice Requires="wps">
            <w:drawing>
              <wp:anchor distT="45720" distB="45720" distL="114300" distR="114300" simplePos="0" relativeHeight="251654656" behindDoc="0" locked="0" layoutInCell="1" allowOverlap="1" wp14:anchorId="0B68747C" wp14:editId="60FFBCCC">
                <wp:simplePos x="0" y="0"/>
                <wp:positionH relativeFrom="column">
                  <wp:posOffset>6350</wp:posOffset>
                </wp:positionH>
                <wp:positionV relativeFrom="paragraph">
                  <wp:posOffset>461010</wp:posOffset>
                </wp:positionV>
                <wp:extent cx="4248150" cy="4311650"/>
                <wp:effectExtent l="0" t="0" r="19050" b="1270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4311650"/>
                        </a:xfrm>
                        <a:prstGeom prst="rect">
                          <a:avLst/>
                        </a:prstGeom>
                        <a:solidFill>
                          <a:srgbClr val="FFFFFF"/>
                        </a:solidFill>
                        <a:ln w="9525">
                          <a:solidFill>
                            <a:srgbClr val="000000"/>
                          </a:solidFill>
                          <a:miter lim="800000"/>
                          <a:headEnd/>
                          <a:tailEnd/>
                        </a:ln>
                      </wps:spPr>
                      <wps:txbx>
                        <w:txbxContent>
                          <w:p w14:paraId="7CBE0587" w14:textId="08CD6883" w:rsidR="006E797E" w:rsidRPr="00206432" w:rsidRDefault="006E797E" w:rsidP="00206432">
                            <w:r w:rsidRPr="00C63E39">
                              <w:rPr>
                                <w:noProof/>
                              </w:rPr>
                              <w:drawing>
                                <wp:inline distT="0" distB="0" distL="0" distR="0" wp14:anchorId="5EF4BA2E" wp14:editId="37BAAA7F">
                                  <wp:extent cx="4072695" cy="3017520"/>
                                  <wp:effectExtent l="0" t="0" r="444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72695" cy="3017520"/>
                                          </a:xfrm>
                                          <a:prstGeom prst="rect">
                                            <a:avLst/>
                                          </a:prstGeom>
                                          <a:noFill/>
                                          <a:ln>
                                            <a:noFill/>
                                          </a:ln>
                                        </pic:spPr>
                                      </pic:pic>
                                    </a:graphicData>
                                  </a:graphic>
                                </wp:inline>
                              </w:drawing>
                            </w:r>
                            <w:r>
                              <w:rPr>
                                <w:sz w:val="24"/>
                                <w:szCs w:val="24"/>
                              </w:rPr>
                              <w:t>Figure 2. Solar radiation was correlated to max daily air temperature and daily ET</w:t>
                            </w:r>
                            <w:r w:rsidRPr="00206432">
                              <w:rPr>
                                <w:sz w:val="24"/>
                                <w:szCs w:val="24"/>
                                <w:vertAlign w:val="subscript"/>
                              </w:rPr>
                              <w:t>o</w:t>
                            </w:r>
                            <w:r>
                              <w:rPr>
                                <w:sz w:val="24"/>
                                <w:szCs w:val="24"/>
                              </w:rPr>
                              <w:t xml:space="preserve"> from last 10 years’ average during months of August, September, and October. However, solar radiation had much stronger influence on daily ET</w:t>
                            </w:r>
                            <w:r w:rsidRPr="00206432">
                              <w:rPr>
                                <w:sz w:val="24"/>
                                <w:szCs w:val="24"/>
                                <w:vertAlign w:val="subscript"/>
                              </w:rPr>
                              <w:t>o</w:t>
                            </w:r>
                            <w:r>
                              <w:rPr>
                                <w:sz w:val="24"/>
                                <w:szCs w:val="24"/>
                              </w:rPr>
                              <w:t xml:space="preserve"> than max daily air temperature. Data points were extracted from CIMIS station #56 at Los </w:t>
                            </w:r>
                            <w:proofErr w:type="spellStart"/>
                            <w:r>
                              <w:rPr>
                                <w:sz w:val="24"/>
                                <w:szCs w:val="24"/>
                              </w:rPr>
                              <w:t>Banos</w:t>
                            </w:r>
                            <w:proofErr w:type="spellEnd"/>
                            <w:r>
                              <w:rPr>
                                <w:sz w:val="24"/>
                                <w:szCs w:val="24"/>
                              </w:rPr>
                              <w:t>.</w:t>
                            </w:r>
                          </w:p>
                          <w:p w14:paraId="142ADDAC" w14:textId="77777777" w:rsidR="006E797E" w:rsidRDefault="006E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B68747C" id="_x0000_s1038" type="#_x0000_t202" style="position:absolute;margin-left:.5pt;margin-top:36.3pt;width:334.5pt;height:339.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">
                <v:textbox>
                  <w:txbxContent>
                    <w:p w14:paraId="7CBE0587" w14:textId="08CD6883" w:rsidR="00206432" w:rsidRPr="00206432" w:rsidRDefault="00EB1DA6" w:rsidP="00206432">
                      <w:r w:rsidRPr="00C63E39">
                        <w:rPr>
                          <w:noProof/>
                        </w:rPr>
                        <w:drawing>
                          <wp:inline distT="0" distB="0" distL="0" distR="0" wp14:anchorId="5EF4BA2E" wp14:editId="37BAAA7F">
                            <wp:extent cx="4072695" cy="3017520"/>
                            <wp:effectExtent l="0" t="0" r="444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72695" cy="3017520"/>
                                    </a:xfrm>
                                    <a:prstGeom prst="rect">
                                      <a:avLst/>
                                    </a:prstGeom>
                                    <a:noFill/>
                                    <a:ln>
                                      <a:noFill/>
                                    </a:ln>
                                  </pic:spPr>
                                </pic:pic>
                              </a:graphicData>
                            </a:graphic>
                          </wp:inline>
                        </w:drawing>
                      </w:r>
                      <w:r w:rsidR="00206432">
                        <w:rPr>
                          <w:sz w:val="24"/>
                          <w:szCs w:val="24"/>
                        </w:rPr>
                        <w:t>Figure 2. Solar radiation was correlated to max daily air temperature and daily ET</w:t>
                      </w:r>
                      <w:r w:rsidR="00206432" w:rsidRPr="00206432">
                        <w:rPr>
                          <w:sz w:val="24"/>
                          <w:szCs w:val="24"/>
                          <w:vertAlign w:val="subscript"/>
                        </w:rPr>
                        <w:t>o</w:t>
                      </w:r>
                      <w:r w:rsidR="00206432">
                        <w:rPr>
                          <w:sz w:val="24"/>
                          <w:szCs w:val="24"/>
                        </w:rPr>
                        <w:t xml:space="preserve"> from last 10 years’ average during months of August, September, and October. However, solar radiation had much stronger influence on daily ET</w:t>
                      </w:r>
                      <w:r w:rsidR="00206432" w:rsidRPr="00206432">
                        <w:rPr>
                          <w:sz w:val="24"/>
                          <w:szCs w:val="24"/>
                          <w:vertAlign w:val="subscript"/>
                        </w:rPr>
                        <w:t>o</w:t>
                      </w:r>
                      <w:r w:rsidR="00206432">
                        <w:rPr>
                          <w:sz w:val="24"/>
                          <w:szCs w:val="24"/>
                        </w:rPr>
                        <w:t xml:space="preserve"> than max daily air temperature. Data points were extracted from CIMIS station #56 at Los </w:t>
                      </w:r>
                      <w:proofErr w:type="spellStart"/>
                      <w:r w:rsidR="00206432">
                        <w:rPr>
                          <w:sz w:val="24"/>
                          <w:szCs w:val="24"/>
                        </w:rPr>
                        <w:t>Banos</w:t>
                      </w:r>
                      <w:proofErr w:type="spellEnd"/>
                      <w:r w:rsidR="00206432">
                        <w:rPr>
                          <w:sz w:val="24"/>
                          <w:szCs w:val="24"/>
                        </w:rPr>
                        <w:t>.</w:t>
                      </w:r>
                    </w:p>
                    <w:p w14:paraId="142ADDAC" w14:textId="77777777" w:rsidR="00EB1DA6" w:rsidRDefault="00EB1DA6"/>
                  </w:txbxContent>
                </v:textbox>
                <w10:wrap type="square"/>
              </v:shape>
            </w:pict>
          </mc:Fallback>
        </mc:AlternateContent>
      </w:r>
      <w:r w:rsidR="00F03481" w:rsidRPr="00F03481">
        <w:rPr>
          <w:rFonts w:cstheme="minorHAnsi"/>
          <w:sz w:val="24"/>
          <w:szCs w:val="24"/>
        </w:rPr>
        <w:t>The main driving force for vineyard water use is sunlight. According to last 10 years’ average in the SJV plant water use, as tracked by crop reference evapotranspiration (ET</w:t>
      </w:r>
      <w:r w:rsidR="00F03481" w:rsidRPr="00F03481">
        <w:rPr>
          <w:rFonts w:cstheme="minorHAnsi"/>
          <w:sz w:val="24"/>
          <w:szCs w:val="24"/>
          <w:vertAlign w:val="subscript"/>
        </w:rPr>
        <w:t>o</w:t>
      </w:r>
      <w:r w:rsidR="00F03481" w:rsidRPr="00F03481">
        <w:rPr>
          <w:rFonts w:cstheme="minorHAnsi"/>
          <w:sz w:val="24"/>
          <w:szCs w:val="24"/>
        </w:rPr>
        <w:t>), is highly correlated with solar radiation and max daily air temperature (Figure 2). Other environmental factors influencing grape water usage include wind speed and vapor pressure deficit. With vapor pressure deficit also being highly dependent on ambient temperature. As a result, the reduced solar radiation and lowered ambient temperature resulting from smoke could reduce the grapevine water usage significantly.</w:t>
      </w:r>
    </w:p>
    <w:p w14:paraId="4CAB52D5" w14:textId="04EF986D" w:rsidR="00F03481" w:rsidRPr="00F03481" w:rsidRDefault="00F03481" w:rsidP="00F03481">
      <w:pPr>
        <w:rPr>
          <w:rFonts w:cstheme="minorHAnsi"/>
          <w:sz w:val="24"/>
          <w:szCs w:val="24"/>
        </w:rPr>
      </w:pPr>
      <w:r w:rsidRPr="00F03481">
        <w:rPr>
          <w:rFonts w:cstheme="minorHAnsi"/>
          <w:sz w:val="24"/>
          <w:szCs w:val="24"/>
        </w:rPr>
        <w:t xml:space="preserve">As a general rule, grape growers intend to impose mild water stress on the vines after veraison to promote the sugar accumulation, anthocyanin biosynthesis, and manage other flavor compounds. The most common </w:t>
      </w:r>
      <w:proofErr w:type="gramStart"/>
      <w:r w:rsidRPr="00F03481">
        <w:rPr>
          <w:rFonts w:cstheme="minorHAnsi"/>
          <w:sz w:val="24"/>
          <w:szCs w:val="24"/>
        </w:rPr>
        <w:t>irrigation scheduling</w:t>
      </w:r>
      <w:proofErr w:type="gramEnd"/>
      <w:r w:rsidRPr="00F03481">
        <w:rPr>
          <w:rFonts w:cstheme="minorHAnsi"/>
          <w:sz w:val="24"/>
          <w:szCs w:val="24"/>
        </w:rPr>
        <w:t xml:space="preserve"> tool is crop evapotranspiration (ET</w:t>
      </w:r>
      <w:r w:rsidRPr="00F03481">
        <w:rPr>
          <w:rFonts w:cstheme="minorHAnsi"/>
          <w:sz w:val="24"/>
          <w:szCs w:val="24"/>
          <w:vertAlign w:val="subscript"/>
        </w:rPr>
        <w:t>c</w:t>
      </w:r>
      <w:r w:rsidRPr="00F03481">
        <w:rPr>
          <w:rFonts w:cstheme="minorHAnsi"/>
          <w:sz w:val="24"/>
          <w:szCs w:val="24"/>
        </w:rPr>
        <w:t>). A certain fraction of ET</w:t>
      </w:r>
      <w:r w:rsidRPr="00F03481">
        <w:rPr>
          <w:rFonts w:cstheme="minorHAnsi"/>
          <w:sz w:val="24"/>
          <w:szCs w:val="24"/>
          <w:vertAlign w:val="subscript"/>
        </w:rPr>
        <w:t>c</w:t>
      </w:r>
      <w:r w:rsidRPr="00F03481">
        <w:rPr>
          <w:rFonts w:cstheme="minorHAnsi"/>
          <w:sz w:val="24"/>
          <w:szCs w:val="24"/>
        </w:rPr>
        <w:t xml:space="preserve"> is used to purposely stress the vines to achieve certain grapevine stress target. During smoke events, historical ET</w:t>
      </w:r>
      <w:r w:rsidRPr="00F03481">
        <w:rPr>
          <w:rFonts w:cstheme="minorHAnsi"/>
          <w:sz w:val="24"/>
          <w:szCs w:val="24"/>
          <w:vertAlign w:val="subscript"/>
        </w:rPr>
        <w:t>c</w:t>
      </w:r>
      <w:r w:rsidRPr="00F03481">
        <w:rPr>
          <w:rFonts w:cstheme="minorHAnsi"/>
          <w:sz w:val="24"/>
          <w:szCs w:val="24"/>
        </w:rPr>
        <w:t>, reference ET</w:t>
      </w:r>
      <w:r w:rsidRPr="00F03481">
        <w:rPr>
          <w:rFonts w:cstheme="minorHAnsi"/>
          <w:sz w:val="24"/>
          <w:szCs w:val="24"/>
          <w:vertAlign w:val="subscript"/>
        </w:rPr>
        <w:t>o</w:t>
      </w:r>
      <w:r w:rsidRPr="00F03481">
        <w:rPr>
          <w:rFonts w:cstheme="minorHAnsi"/>
          <w:sz w:val="24"/>
          <w:szCs w:val="24"/>
        </w:rPr>
        <w:t xml:space="preserve"> from CIMIS station, and ET from satellite images are all impacted and did not provide the most reliable ET</w:t>
      </w:r>
      <w:r w:rsidRPr="00F03481">
        <w:rPr>
          <w:rFonts w:cstheme="minorHAnsi"/>
          <w:sz w:val="24"/>
          <w:szCs w:val="24"/>
          <w:vertAlign w:val="subscript"/>
        </w:rPr>
        <w:t>c</w:t>
      </w:r>
      <w:r w:rsidRPr="00F03481">
        <w:rPr>
          <w:rFonts w:cstheme="minorHAnsi"/>
          <w:sz w:val="24"/>
          <w:szCs w:val="24"/>
        </w:rPr>
        <w:t xml:space="preserve"> information. </w:t>
      </w:r>
    </w:p>
    <w:p w14:paraId="63959A75" w14:textId="6ED2849E" w:rsidR="00F03481" w:rsidRPr="00F03481" w:rsidRDefault="00D3448E" w:rsidP="00F03481">
      <w:pPr>
        <w:rPr>
          <w:rFonts w:cstheme="minorHAnsi"/>
          <w:sz w:val="24"/>
          <w:szCs w:val="24"/>
        </w:rPr>
      </w:pPr>
      <w:r w:rsidRPr="005B6813">
        <w:rPr>
          <w:rFonts w:cstheme="minorHAnsi"/>
          <w:noProof/>
          <w:sz w:val="24"/>
          <w:szCs w:val="24"/>
        </w:rPr>
        <w:lastRenderedPageBreak/>
        <mc:AlternateContent>
          <mc:Choice Requires="wps">
            <w:drawing>
              <wp:anchor distT="45720" distB="45720" distL="114300" distR="114300" simplePos="0" relativeHeight="251660800" behindDoc="0" locked="0" layoutInCell="1" allowOverlap="1" wp14:anchorId="31A9D095" wp14:editId="4DFAB6E6">
                <wp:simplePos x="0" y="0"/>
                <wp:positionH relativeFrom="column">
                  <wp:posOffset>0</wp:posOffset>
                </wp:positionH>
                <wp:positionV relativeFrom="paragraph">
                  <wp:posOffset>453390</wp:posOffset>
                </wp:positionV>
                <wp:extent cx="2120900" cy="3282950"/>
                <wp:effectExtent l="0" t="0" r="12700" b="1270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3282950"/>
                        </a:xfrm>
                        <a:prstGeom prst="rect">
                          <a:avLst/>
                        </a:prstGeom>
                        <a:solidFill>
                          <a:srgbClr val="FFFFFF"/>
                        </a:solidFill>
                        <a:ln w="9525">
                          <a:solidFill>
                            <a:srgbClr val="000000"/>
                          </a:solidFill>
                          <a:miter lim="800000"/>
                          <a:headEnd/>
                          <a:tailEnd/>
                        </a:ln>
                      </wps:spPr>
                      <wps:txbx>
                        <w:txbxContent>
                          <w:p w14:paraId="0B3386EF" w14:textId="77777777" w:rsidR="006E797E" w:rsidRDefault="006E797E" w:rsidP="00775E96">
                            <w:r>
                              <w:rPr>
                                <w:noProof/>
                              </w:rPr>
                              <w:drawing>
                                <wp:inline distT="0" distB="0" distL="0" distR="0" wp14:anchorId="52CC4495" wp14:editId="016FE618">
                                  <wp:extent cx="2404113" cy="1920240"/>
                                  <wp:effectExtent l="0" t="5715"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6096"/>
                                          <a:stretch/>
                                        </pic:blipFill>
                                        <pic:spPr bwMode="auto">
                                          <a:xfrm rot="5400000">
                                            <a:off x="0" y="0"/>
                                            <a:ext cx="2404113" cy="1920240"/>
                                          </a:xfrm>
                                          <a:prstGeom prst="rect">
                                            <a:avLst/>
                                          </a:prstGeom>
                                          <a:noFill/>
                                          <a:ln>
                                            <a:noFill/>
                                          </a:ln>
                                          <a:extLst>
                                            <a:ext uri="{53640926-AAD7-44d8-BBD7-CCE9431645EC}">
                                              <a14:shadowObscured xmlns:a14="http://schemas.microsoft.com/office/drawing/2010/main"/>
                                            </a:ext>
                                          </a:extLst>
                                        </pic:spPr>
                                      </pic:pic>
                                    </a:graphicData>
                                  </a:graphic>
                                </wp:inline>
                              </w:drawing>
                            </w:r>
                            <w:r>
                              <w:rPr>
                                <w:sz w:val="24"/>
                                <w:szCs w:val="24"/>
                              </w:rPr>
                              <w:t>Image 2. Viticulture interns of UCCE Fresno were measuring leaf gas exchange during the recent smoke events in Fresno.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1A9D095" id="_x0000_s1039" type="#_x0000_t202" style="position:absolute;margin-left:0;margin-top:35.7pt;width:167pt;height:258.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">
                <v:textbox>
                  <w:txbxContent>
                    <w:p w14:paraId="0B3386EF" w14:textId="77777777" w:rsidR="00775E96" w:rsidRDefault="00775E96" w:rsidP="00775E96">
                      <w:r>
                        <w:rPr>
                          <w:noProof/>
                        </w:rPr>
                        <w:drawing>
                          <wp:inline distT="0" distB="0" distL="0" distR="0" wp14:anchorId="52CC4495" wp14:editId="016FE618">
                            <wp:extent cx="2404113" cy="1920240"/>
                            <wp:effectExtent l="0" t="5715"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6096"/>
                                    <a:stretch/>
                                  </pic:blipFill>
                                  <pic:spPr bwMode="auto">
                                    <a:xfrm rot="5400000">
                                      <a:off x="0" y="0"/>
                                      <a:ext cx="2404113" cy="1920240"/>
                                    </a:xfrm>
                                    <a:prstGeom prst="rect">
                                      <a:avLst/>
                                    </a:prstGeom>
                                    <a:noFill/>
                                    <a:ln>
                                      <a:noFill/>
                                    </a:ln>
                                    <a:extLst>
                                      <a:ext uri="{53640926-AAD7-44D8-BBD7-CCE9431645EC}">
                                        <a14:shadowObscured xmlns:a14="http://schemas.microsoft.com/office/drawing/2010/main"/>
                                      </a:ext>
                                    </a:extLst>
                                  </pic:spPr>
                                </pic:pic>
                              </a:graphicData>
                            </a:graphic>
                          </wp:inline>
                        </w:drawing>
                      </w:r>
                      <w:r>
                        <w:rPr>
                          <w:sz w:val="24"/>
                          <w:szCs w:val="24"/>
                        </w:rPr>
                        <w:t>Image 2. Viticulture interns of UCCE Fresno were measuring leaf gas exchange during the recent smoke events in Fresno.</w:t>
                      </w:r>
                    </w:p>
                  </w:txbxContent>
                </v:textbox>
                <w10:wrap type="square"/>
              </v:shape>
            </w:pict>
          </mc:Fallback>
        </mc:AlternateContent>
      </w:r>
      <w:r w:rsidR="00F03481" w:rsidRPr="00F03481">
        <w:rPr>
          <w:rFonts w:cstheme="minorHAnsi"/>
          <w:sz w:val="24"/>
          <w:szCs w:val="24"/>
        </w:rPr>
        <w:t>In short, the smoke might have reduced grapevine water demand, and the use of ET based on pre-smoke or clear days could have led growers to over irrigate the vines, which may have delayed berry ripening further. The combined effects of reduced sunlight and over irrigation might help explain why fruit ripened slowly in some vineyards. As such it is advised that growers use soil moisture, pressure chamber, visual assessment to adjust the irrigation during smoke events.</w:t>
      </w:r>
    </w:p>
    <w:p w14:paraId="7D53559D" w14:textId="26AE4B20" w:rsidR="00F03481" w:rsidRPr="00F03481" w:rsidRDefault="00F03481" w:rsidP="00F03481">
      <w:pPr>
        <w:rPr>
          <w:rFonts w:cstheme="minorHAnsi"/>
          <w:sz w:val="24"/>
          <w:szCs w:val="24"/>
        </w:rPr>
      </w:pPr>
      <w:r w:rsidRPr="00F03481">
        <w:rPr>
          <w:rFonts w:cstheme="minorHAnsi"/>
          <w:b/>
          <w:bCs/>
          <w:i/>
          <w:iCs/>
          <w:sz w:val="24"/>
          <w:szCs w:val="24"/>
        </w:rPr>
        <w:t>Yield Formation and Raisin Drying</w:t>
      </w:r>
    </w:p>
    <w:p w14:paraId="01086372" w14:textId="2352C3F9" w:rsidR="00F03481" w:rsidRPr="00F03481" w:rsidRDefault="00E736DD" w:rsidP="00F03481">
      <w:pPr>
        <w:rPr>
          <w:rFonts w:cstheme="minorHAnsi"/>
          <w:sz w:val="24"/>
          <w:szCs w:val="24"/>
        </w:rPr>
      </w:pPr>
      <w:r>
        <w:rPr>
          <w:rFonts w:cstheme="minorHAnsi"/>
          <w:noProof/>
          <w:sz w:val="24"/>
          <w:szCs w:val="24"/>
        </w:rPr>
        <mc:AlternateContent>
          <mc:Choice Requires="wpg">
            <w:drawing>
              <wp:anchor distT="0" distB="0" distL="114300" distR="114300" simplePos="0" relativeHeight="251661824" behindDoc="0" locked="0" layoutInCell="1" allowOverlap="1" wp14:anchorId="3934DC48" wp14:editId="264778C3">
                <wp:simplePos x="0" y="0"/>
                <wp:positionH relativeFrom="column">
                  <wp:posOffset>-2241550</wp:posOffset>
                </wp:positionH>
                <wp:positionV relativeFrom="paragraph">
                  <wp:posOffset>2644140</wp:posOffset>
                </wp:positionV>
                <wp:extent cx="5943600" cy="2470150"/>
                <wp:effectExtent l="0" t="0" r="19050" b="25400"/>
                <wp:wrapSquare wrapText="bothSides"/>
                <wp:docPr id="47" name="Group 47"/>
                <wp:cNvGraphicFramePr/>
                <a:graphic xmlns:a="http://schemas.openxmlformats.org/drawingml/2006/main">
                  <a:graphicData uri="http://schemas.microsoft.com/office/word/2010/wordprocessingGroup">
                    <wpg:wgp>
                      <wpg:cNvGrpSpPr/>
                      <wpg:grpSpPr>
                        <a:xfrm>
                          <a:off x="0" y="0"/>
                          <a:ext cx="5943600" cy="2470150"/>
                          <a:chOff x="0" y="0"/>
                          <a:chExt cx="5943600" cy="2470150"/>
                        </a:xfrm>
                      </wpg:grpSpPr>
                      <wps:wsp>
                        <wps:cNvPr id="40" name="Text Box 2"/>
                        <wps:cNvSpPr txBox="1">
                          <a:spLocks noChangeArrowheads="1"/>
                        </wps:cNvSpPr>
                        <wps:spPr bwMode="auto">
                          <a:xfrm>
                            <a:off x="0" y="0"/>
                            <a:ext cx="5943600" cy="2470150"/>
                          </a:xfrm>
                          <a:prstGeom prst="rect">
                            <a:avLst/>
                          </a:prstGeom>
                          <a:solidFill>
                            <a:srgbClr val="FFFFFF"/>
                          </a:solidFill>
                          <a:ln w="9525">
                            <a:solidFill>
                              <a:srgbClr val="000000"/>
                            </a:solidFill>
                            <a:miter lim="800000"/>
                            <a:headEnd/>
                            <a:tailEnd/>
                          </a:ln>
                        </wps:spPr>
                        <wps:txbx>
                          <w:txbxContent>
                            <w:p w14:paraId="5C71C9D8" w14:textId="3E527741" w:rsidR="006E797E" w:rsidRPr="00E736DD" w:rsidRDefault="006E797E" w:rsidP="00E736DD">
                              <w:r>
                                <w:rPr>
                                  <w:noProof/>
                                </w:rPr>
                                <w:drawing>
                                  <wp:inline distT="0" distB="0" distL="0" distR="0" wp14:anchorId="7A4A3FED" wp14:editId="11B5CDFE">
                                    <wp:extent cx="2007128" cy="15087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0800000">
                                              <a:off x="0" y="0"/>
                                              <a:ext cx="2007128" cy="1508760"/>
                                            </a:xfrm>
                                            <a:prstGeom prst="rect">
                                              <a:avLst/>
                                            </a:prstGeom>
                                            <a:noFill/>
                                            <a:ln>
                                              <a:noFill/>
                                            </a:ln>
                                          </pic:spPr>
                                        </pic:pic>
                                      </a:graphicData>
                                    </a:graphic>
                                  </wp:inline>
                                </w:drawing>
                              </w:r>
                              <w:r>
                                <w:rPr>
                                  <w:noProof/>
                                </w:rPr>
                                <w:drawing>
                                  <wp:inline distT="0" distB="0" distL="0" distR="0" wp14:anchorId="0BE1F14C" wp14:editId="472D290C">
                                    <wp:extent cx="2007128" cy="15087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10800000">
                                              <a:off x="0" y="0"/>
                                              <a:ext cx="2007128" cy="1508760"/>
                                            </a:xfrm>
                                            <a:prstGeom prst="rect">
                                              <a:avLst/>
                                            </a:prstGeom>
                                            <a:noFill/>
                                            <a:ln>
                                              <a:noFill/>
                                            </a:ln>
                                          </pic:spPr>
                                        </pic:pic>
                                      </a:graphicData>
                                    </a:graphic>
                                  </wp:inline>
                                </w:drawing>
                              </w:r>
                              <w:r>
                                <w:rPr>
                                  <w:noProof/>
                                </w:rPr>
                                <w:drawing>
                                  <wp:inline distT="0" distB="0" distL="0" distR="0" wp14:anchorId="2BBEC89F" wp14:editId="70B647C7">
                                    <wp:extent cx="1666493" cy="15087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66493" cy="1508760"/>
                                            </a:xfrm>
                                            <a:prstGeom prst="rect">
                                              <a:avLst/>
                                            </a:prstGeom>
                                            <a:noFill/>
                                            <a:ln>
                                              <a:noFill/>
                                            </a:ln>
                                          </pic:spPr>
                                        </pic:pic>
                                      </a:graphicData>
                                    </a:graphic>
                                  </wp:inline>
                                </w:drawing>
                              </w:r>
                              <w:r>
                                <w:rPr>
                                  <w:sz w:val="24"/>
                                  <w:szCs w:val="24"/>
                                </w:rPr>
                                <w:t xml:space="preserve">Image 3. Monitor vine water stress using visual assessment, soil moisture sensor or pressure chamber. A. </w:t>
                              </w:r>
                              <w:proofErr w:type="gramStart"/>
                              <w:r>
                                <w:rPr>
                                  <w:sz w:val="24"/>
                                  <w:szCs w:val="24"/>
                                </w:rPr>
                                <w:t>shoot</w:t>
                              </w:r>
                              <w:proofErr w:type="gramEnd"/>
                              <w:r>
                                <w:rPr>
                                  <w:sz w:val="24"/>
                                  <w:szCs w:val="24"/>
                                </w:rPr>
                                <w:t xml:space="preserve"> tip regrew due to over-irrigation. B. </w:t>
                              </w:r>
                              <w:proofErr w:type="gramStart"/>
                              <w:r>
                                <w:rPr>
                                  <w:sz w:val="24"/>
                                  <w:szCs w:val="24"/>
                                </w:rPr>
                                <w:t>soil</w:t>
                              </w:r>
                              <w:proofErr w:type="gramEnd"/>
                              <w:r>
                                <w:rPr>
                                  <w:sz w:val="24"/>
                                  <w:szCs w:val="24"/>
                                </w:rPr>
                                <w:t xml:space="preserve"> moisture sensor was used to measure soil dryness. C. </w:t>
                              </w:r>
                              <w:proofErr w:type="gramStart"/>
                              <w:r>
                                <w:rPr>
                                  <w:sz w:val="24"/>
                                  <w:szCs w:val="24"/>
                                </w:rPr>
                                <w:t>pressure</w:t>
                              </w:r>
                              <w:proofErr w:type="gramEnd"/>
                              <w:r>
                                <w:rPr>
                                  <w:sz w:val="24"/>
                                  <w:szCs w:val="24"/>
                                </w:rPr>
                                <w:t xml:space="preserve"> chamber was used to measure midday leaf water potential.</w:t>
                              </w:r>
                            </w:p>
                            <w:p w14:paraId="7C7322EB" w14:textId="77777777" w:rsidR="006E797E" w:rsidRDefault="006E797E"/>
                          </w:txbxContent>
                        </wps:txbx>
                        <wps:bodyPr rot="0" vert="horz" wrap="square" lIns="91440" tIns="45720" rIns="91440" bIns="45720" anchor="t" anchorCtr="0">
                          <a:noAutofit/>
                        </wps:bodyPr>
                      </wps:wsp>
                      <wps:wsp>
                        <wps:cNvPr id="44" name="Text Box 2"/>
                        <wps:cNvSpPr txBox="1">
                          <a:spLocks noChangeArrowheads="1"/>
                        </wps:cNvSpPr>
                        <wps:spPr bwMode="auto">
                          <a:xfrm>
                            <a:off x="95250" y="50800"/>
                            <a:ext cx="274320" cy="274320"/>
                          </a:xfrm>
                          <a:prstGeom prst="rect">
                            <a:avLst/>
                          </a:prstGeom>
                          <a:solidFill>
                            <a:srgbClr val="FFFFFF"/>
                          </a:solidFill>
                          <a:ln w="9525">
                            <a:solidFill>
                              <a:srgbClr val="000000"/>
                            </a:solidFill>
                            <a:miter lim="800000"/>
                            <a:headEnd/>
                            <a:tailEnd/>
                          </a:ln>
                        </wps:spPr>
                        <wps:txbx>
                          <w:txbxContent>
                            <w:p w14:paraId="1A253806" w14:textId="77777777" w:rsidR="006E797E" w:rsidRPr="00E82E9B" w:rsidRDefault="006E797E" w:rsidP="00E82E9B">
                              <w:pPr>
                                <w:jc w:val="center"/>
                                <w:rPr>
                                  <w:color w:val="FF0000"/>
                                  <w:sz w:val="28"/>
                                  <w:szCs w:val="28"/>
                                </w:rPr>
                              </w:pPr>
                              <w:r w:rsidRPr="00E82E9B">
                                <w:rPr>
                                  <w:color w:val="FF0000"/>
                                  <w:sz w:val="28"/>
                                  <w:szCs w:val="28"/>
                                </w:rPr>
                                <w:t>A</w:t>
                              </w:r>
                            </w:p>
                          </w:txbxContent>
                        </wps:txbx>
                        <wps:bodyPr rot="0" vert="horz" wrap="square" lIns="91440" tIns="45720" rIns="91440" bIns="45720" anchor="t" anchorCtr="0">
                          <a:noAutofit/>
                        </wps:bodyPr>
                      </wps:wsp>
                      <wps:wsp>
                        <wps:cNvPr id="45" name="Text Box 2"/>
                        <wps:cNvSpPr txBox="1">
                          <a:spLocks noChangeArrowheads="1"/>
                        </wps:cNvSpPr>
                        <wps:spPr bwMode="auto">
                          <a:xfrm>
                            <a:off x="2101850" y="50800"/>
                            <a:ext cx="274320" cy="274320"/>
                          </a:xfrm>
                          <a:prstGeom prst="rect">
                            <a:avLst/>
                          </a:prstGeom>
                          <a:solidFill>
                            <a:srgbClr val="FFFFFF"/>
                          </a:solidFill>
                          <a:ln w="9525">
                            <a:solidFill>
                              <a:srgbClr val="000000"/>
                            </a:solidFill>
                            <a:miter lim="800000"/>
                            <a:headEnd/>
                            <a:tailEnd/>
                          </a:ln>
                        </wps:spPr>
                        <wps:txbx>
                          <w:txbxContent>
                            <w:p w14:paraId="7F1229A5" w14:textId="7EF1677B" w:rsidR="006E797E" w:rsidRPr="00E82E9B" w:rsidRDefault="006E797E" w:rsidP="00E82E9B">
                              <w:pPr>
                                <w:jc w:val="center"/>
                                <w:rPr>
                                  <w:color w:val="FF0000"/>
                                  <w:sz w:val="28"/>
                                  <w:szCs w:val="28"/>
                                </w:rPr>
                              </w:pPr>
                              <w:r>
                                <w:rPr>
                                  <w:color w:val="FF0000"/>
                                  <w:sz w:val="28"/>
                                  <w:szCs w:val="28"/>
                                </w:rPr>
                                <w:t>B</w:t>
                              </w:r>
                            </w:p>
                          </w:txbxContent>
                        </wps:txbx>
                        <wps:bodyPr rot="0" vert="horz" wrap="square" lIns="91440" tIns="45720" rIns="91440" bIns="45720" anchor="t" anchorCtr="0">
                          <a:noAutofit/>
                        </wps:bodyPr>
                      </wps:wsp>
                      <wps:wsp>
                        <wps:cNvPr id="46" name="Text Box 2"/>
                        <wps:cNvSpPr txBox="1">
                          <a:spLocks noChangeArrowheads="1"/>
                        </wps:cNvSpPr>
                        <wps:spPr bwMode="auto">
                          <a:xfrm>
                            <a:off x="4114800" y="50800"/>
                            <a:ext cx="274320" cy="274320"/>
                          </a:xfrm>
                          <a:prstGeom prst="rect">
                            <a:avLst/>
                          </a:prstGeom>
                          <a:solidFill>
                            <a:srgbClr val="FFFFFF"/>
                          </a:solidFill>
                          <a:ln w="9525">
                            <a:solidFill>
                              <a:srgbClr val="000000"/>
                            </a:solidFill>
                            <a:miter lim="800000"/>
                            <a:headEnd/>
                            <a:tailEnd/>
                          </a:ln>
                        </wps:spPr>
                        <wps:txbx>
                          <w:txbxContent>
                            <w:p w14:paraId="406C0D4E" w14:textId="0DC1E20A" w:rsidR="006E797E" w:rsidRPr="00E82E9B" w:rsidRDefault="006E797E" w:rsidP="00E82E9B">
                              <w:pPr>
                                <w:jc w:val="center"/>
                                <w:rPr>
                                  <w:color w:val="FF0000"/>
                                  <w:sz w:val="28"/>
                                  <w:szCs w:val="28"/>
                                </w:rPr>
                              </w:pPr>
                              <w:r>
                                <w:rPr>
                                  <w:color w:val="FF0000"/>
                                  <w:sz w:val="28"/>
                                  <w:szCs w:val="28"/>
                                </w:rPr>
                                <w:t>C</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3934DC48" id="Group 47" o:spid="_x0000_s1040" style="position:absolute;margin-left:-176.5pt;margin-top:208.2pt;width:468pt;height:194.5pt;z-index:251661824;mso-width-relative:margin" coordsize="59436,24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">
                <v:shape id="_x0000_s1041" type="#_x0000_t202" style="position:absolute;width:59436;height:24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">
                  <v:textbox>
                    <w:txbxContent>
                      <w:p w14:paraId="5C71C9D8" w14:textId="3E527741" w:rsidR="00E736DD" w:rsidRPr="00E736DD" w:rsidRDefault="00746847" w:rsidP="00E736DD">
                        <w:r>
                          <w:rPr>
                            <w:noProof/>
                          </w:rPr>
                          <w:drawing>
                            <wp:inline distT="0" distB="0" distL="0" distR="0" wp14:anchorId="7A4A3FED" wp14:editId="11B5CDFE">
                              <wp:extent cx="2007128" cy="15087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0800000">
                                        <a:off x="0" y="0"/>
                                        <a:ext cx="2007128" cy="1508760"/>
                                      </a:xfrm>
                                      <a:prstGeom prst="rect">
                                        <a:avLst/>
                                      </a:prstGeom>
                                      <a:noFill/>
                                      <a:ln>
                                        <a:noFill/>
                                      </a:ln>
                                    </pic:spPr>
                                  </pic:pic>
                                </a:graphicData>
                              </a:graphic>
                            </wp:inline>
                          </w:drawing>
                        </w:r>
                        <w:r w:rsidR="008F214B">
                          <w:rPr>
                            <w:noProof/>
                          </w:rPr>
                          <w:drawing>
                            <wp:inline distT="0" distB="0" distL="0" distR="0" wp14:anchorId="0BE1F14C" wp14:editId="472D290C">
                              <wp:extent cx="2007128" cy="15087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10800000">
                                        <a:off x="0" y="0"/>
                                        <a:ext cx="2007128" cy="1508760"/>
                                      </a:xfrm>
                                      <a:prstGeom prst="rect">
                                        <a:avLst/>
                                      </a:prstGeom>
                                      <a:noFill/>
                                      <a:ln>
                                        <a:noFill/>
                                      </a:ln>
                                    </pic:spPr>
                                  </pic:pic>
                                </a:graphicData>
                              </a:graphic>
                            </wp:inline>
                          </w:drawing>
                        </w:r>
                        <w:r w:rsidR="00C25C5F">
                          <w:rPr>
                            <w:noProof/>
                          </w:rPr>
                          <w:drawing>
                            <wp:inline distT="0" distB="0" distL="0" distR="0" wp14:anchorId="2BBEC89F" wp14:editId="70B647C7">
                              <wp:extent cx="1666493" cy="15087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66493" cy="1508760"/>
                                      </a:xfrm>
                                      <a:prstGeom prst="rect">
                                        <a:avLst/>
                                      </a:prstGeom>
                                      <a:noFill/>
                                      <a:ln>
                                        <a:noFill/>
                                      </a:ln>
                                    </pic:spPr>
                                  </pic:pic>
                                </a:graphicData>
                              </a:graphic>
                            </wp:inline>
                          </w:drawing>
                        </w:r>
                        <w:r w:rsidR="00E736DD">
                          <w:rPr>
                            <w:sz w:val="24"/>
                            <w:szCs w:val="24"/>
                          </w:rPr>
                          <w:t>Image 3. Monitor vine water stress using visual assessment, soil moisture sensor or pressure chamber. A. shoot tip regrew due to over-irrigation. B. soil moisture sensor was used to measure soil dryness. C. pressure chamber was used to measure midday leaf water potential.</w:t>
                        </w:r>
                      </w:p>
                      <w:p w14:paraId="7C7322EB" w14:textId="77777777" w:rsidR="001423F1" w:rsidRDefault="001423F1"/>
                    </w:txbxContent>
                  </v:textbox>
                </v:shape>
                <v:shape id="_x0000_s1042" type="#_x0000_t202" style="position:absolute;left:952;top:508;width:2743;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14:paraId="1A253806" w14:textId="77777777" w:rsidR="00D41D32" w:rsidRPr="00E82E9B" w:rsidRDefault="00D41D32" w:rsidP="00E82E9B">
                        <w:pPr>
                          <w:jc w:val="center"/>
                          <w:rPr>
                            <w:color w:val="FF0000"/>
                            <w:sz w:val="28"/>
                            <w:szCs w:val="28"/>
                          </w:rPr>
                        </w:pPr>
                        <w:r w:rsidRPr="00E82E9B">
                          <w:rPr>
                            <w:color w:val="FF0000"/>
                            <w:sz w:val="28"/>
                            <w:szCs w:val="28"/>
                          </w:rPr>
                          <w:t>A</w:t>
                        </w:r>
                      </w:p>
                    </w:txbxContent>
                  </v:textbox>
                </v:shape>
                <v:shape id="_x0000_s1043" type="#_x0000_t202" style="position:absolute;left:21018;top:508;width:2743;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14:paraId="7F1229A5" w14:textId="7EF1677B" w:rsidR="00E82E9B" w:rsidRPr="00E82E9B" w:rsidRDefault="00E82E9B" w:rsidP="00E82E9B">
                        <w:pPr>
                          <w:jc w:val="center"/>
                          <w:rPr>
                            <w:color w:val="FF0000"/>
                            <w:sz w:val="28"/>
                            <w:szCs w:val="28"/>
                          </w:rPr>
                        </w:pPr>
                        <w:r>
                          <w:rPr>
                            <w:color w:val="FF0000"/>
                            <w:sz w:val="28"/>
                            <w:szCs w:val="28"/>
                          </w:rPr>
                          <w:t>B</w:t>
                        </w:r>
                      </w:p>
                    </w:txbxContent>
                  </v:textbox>
                </v:shape>
                <v:shape id="_x0000_s1044" type="#_x0000_t202" style="position:absolute;left:41148;top:508;width:2743;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">
                  <v:textbox>
                    <w:txbxContent>
                      <w:p w14:paraId="406C0D4E" w14:textId="0DC1E20A" w:rsidR="00E82E9B" w:rsidRPr="00E82E9B" w:rsidRDefault="00E82E9B" w:rsidP="00E82E9B">
                        <w:pPr>
                          <w:jc w:val="center"/>
                          <w:rPr>
                            <w:color w:val="FF0000"/>
                            <w:sz w:val="28"/>
                            <w:szCs w:val="28"/>
                          </w:rPr>
                        </w:pPr>
                        <w:r>
                          <w:rPr>
                            <w:color w:val="FF0000"/>
                            <w:sz w:val="28"/>
                            <w:szCs w:val="28"/>
                          </w:rPr>
                          <w:t>C</w:t>
                        </w:r>
                      </w:p>
                    </w:txbxContent>
                  </v:textbox>
                </v:shape>
                <w10:wrap type="square"/>
              </v:group>
            </w:pict>
          </mc:Fallback>
        </mc:AlternateContent>
      </w:r>
      <w:r w:rsidR="00F03481" w:rsidRPr="00F03481">
        <w:rPr>
          <w:rFonts w:cstheme="minorHAnsi"/>
          <w:sz w:val="24"/>
          <w:szCs w:val="24"/>
        </w:rPr>
        <w:t xml:space="preserve">Grape yield is dependent on the number of clusters per vine, berry number per cluster, berry size, and soluble solids (Brix). Number of clusters per vine is determined by pruning severity and node fruitfulness, both of which were established well before the recent smoke events. Berry number per cluster is largely determined by fruit set, which for the SJV is typically somewhere in early May varying across different cultivars. Thus, fruit set was also completed well before the smoke events. This means that by the time the smoke events occurred during the </w:t>
      </w:r>
      <w:proofErr w:type="gramStart"/>
      <w:r w:rsidR="00F03481" w:rsidRPr="00F03481">
        <w:rPr>
          <w:rFonts w:cstheme="minorHAnsi"/>
          <w:sz w:val="24"/>
          <w:szCs w:val="24"/>
        </w:rPr>
        <w:t>2020 growing</w:t>
      </w:r>
      <w:proofErr w:type="gramEnd"/>
      <w:r w:rsidR="00F03481" w:rsidRPr="00F03481">
        <w:rPr>
          <w:rFonts w:cstheme="minorHAnsi"/>
          <w:sz w:val="24"/>
          <w:szCs w:val="24"/>
        </w:rPr>
        <w:t xml:space="preserve"> season in the SJV; berry size and soluble solids were the yield components still to be determined. Grape berry growth follows a double sigmoid curve and berry size achieves approximate 50% of final berry size just before veraison. The smoke events after veraison might affect berry growth and final berry size. However, the influence of smoke would only be on the final 50% of berry size after veraison. And considering how late into the </w:t>
      </w:r>
      <w:proofErr w:type="gramStart"/>
      <w:r w:rsidR="00F03481" w:rsidRPr="00F03481">
        <w:rPr>
          <w:rFonts w:cstheme="minorHAnsi"/>
          <w:sz w:val="24"/>
          <w:szCs w:val="24"/>
        </w:rPr>
        <w:t>raisin growing</w:t>
      </w:r>
      <w:proofErr w:type="gramEnd"/>
      <w:r w:rsidR="00F03481" w:rsidRPr="00F03481">
        <w:rPr>
          <w:rFonts w:cstheme="minorHAnsi"/>
          <w:sz w:val="24"/>
          <w:szCs w:val="24"/>
        </w:rPr>
        <w:t xml:space="preserve"> season these events happened, the effect would have been even more reduced.</w:t>
      </w:r>
    </w:p>
    <w:p w14:paraId="39DBC62F" w14:textId="0687E84C" w:rsidR="00F03481" w:rsidRPr="00F03481" w:rsidRDefault="00F03481" w:rsidP="00F03481">
      <w:pPr>
        <w:rPr>
          <w:rFonts w:cstheme="minorHAnsi"/>
          <w:sz w:val="24"/>
          <w:szCs w:val="24"/>
        </w:rPr>
      </w:pPr>
      <w:r w:rsidRPr="00F03481">
        <w:rPr>
          <w:rFonts w:cstheme="minorHAnsi"/>
          <w:sz w:val="24"/>
          <w:szCs w:val="24"/>
        </w:rPr>
        <w:t xml:space="preserve">Besides the effect on berry size, smoke also delayed the raisin drying. Berry temperature is the most important driving force in raisin drying, although low relative humidity and rapid air </w:t>
      </w:r>
      <w:r w:rsidRPr="00F03481">
        <w:rPr>
          <w:rFonts w:cstheme="minorHAnsi"/>
          <w:sz w:val="24"/>
          <w:szCs w:val="24"/>
        </w:rPr>
        <w:lastRenderedPageBreak/>
        <w:t xml:space="preserve">movement also promote drying. Dry-on-vine (DOV) grapes might normally take 4-5 weeks to dry, whereas Thompson Seedless grapes on trays normally take 2-3 weeks to dry. However, the smoke events appeared to delay drying. As for the traditional paper tray Thompson Seedless raisin, the high drying temperature is achieved by the absorption of radiant sunlight and heat accumulation at the soil and fruit surfaces during the day. The smoke blocked the sunlight reducing the solar radiation on the berry as well as lowered the ambient temperature decreasing the heat accumulation at the soil and fruit surfaces. The two weeks’ smoke event at the beginning of September has delayed the Thompson raisin drying for at least two weeks when the fruit was picked around Labor Day. As for DOV raisins, the drying might be further prolonged due to the extra leaf shading, high relative humidity, and less air movement without soil heat promoting drying. </w:t>
      </w:r>
    </w:p>
    <w:p w14:paraId="3F4ED4A3" w14:textId="77777777" w:rsidR="00F03481" w:rsidRPr="00F03481" w:rsidRDefault="00F03481" w:rsidP="00F03481">
      <w:pPr>
        <w:rPr>
          <w:rFonts w:cstheme="minorHAnsi"/>
          <w:b/>
          <w:bCs/>
          <w:sz w:val="24"/>
          <w:szCs w:val="24"/>
        </w:rPr>
      </w:pPr>
      <w:r w:rsidRPr="00F03481">
        <w:rPr>
          <w:rFonts w:cstheme="minorHAnsi"/>
          <w:b/>
          <w:bCs/>
          <w:sz w:val="24"/>
          <w:szCs w:val="24"/>
        </w:rPr>
        <w:t>Mitigation Strategy</w:t>
      </w:r>
    </w:p>
    <w:p w14:paraId="4E40552B" w14:textId="208AEE31" w:rsidR="00F03481" w:rsidRPr="00F03481" w:rsidRDefault="00F03481" w:rsidP="00F03481">
      <w:pPr>
        <w:rPr>
          <w:rFonts w:cstheme="minorHAnsi"/>
          <w:sz w:val="24"/>
          <w:szCs w:val="24"/>
        </w:rPr>
      </w:pPr>
      <w:r w:rsidRPr="00F03481">
        <w:rPr>
          <w:rFonts w:cstheme="minorHAnsi"/>
          <w:sz w:val="24"/>
          <w:szCs w:val="24"/>
        </w:rPr>
        <w:t>The potential mitigation strategy for wine smoke taint will be shared at the upcoming grape symposium, and in this article, I will focus on how to mitigate the effect of smoke events on berry ripening, yield formation and raisin drying</w:t>
      </w:r>
      <w:r w:rsidR="005C4A1C">
        <w:rPr>
          <w:rFonts w:cstheme="minorHAnsi"/>
          <w:sz w:val="24"/>
          <w:szCs w:val="24"/>
        </w:rPr>
        <w:t xml:space="preserve">. </w:t>
      </w:r>
    </w:p>
    <w:p w14:paraId="1510384D" w14:textId="77777777" w:rsidR="00F03481" w:rsidRPr="00F03481" w:rsidRDefault="00F03481" w:rsidP="00F03481">
      <w:pPr>
        <w:rPr>
          <w:rFonts w:cstheme="minorHAnsi"/>
          <w:b/>
          <w:bCs/>
          <w:i/>
          <w:iCs/>
          <w:sz w:val="24"/>
          <w:szCs w:val="24"/>
        </w:rPr>
      </w:pPr>
      <w:r w:rsidRPr="00F03481">
        <w:rPr>
          <w:rFonts w:cstheme="minorHAnsi"/>
          <w:b/>
          <w:bCs/>
          <w:i/>
          <w:iCs/>
          <w:sz w:val="24"/>
          <w:szCs w:val="24"/>
        </w:rPr>
        <w:t>Berry ripening and yield formation:</w:t>
      </w:r>
    </w:p>
    <w:p w14:paraId="2A4CA81B" w14:textId="77777777" w:rsidR="00F03481" w:rsidRPr="00F03481" w:rsidRDefault="00F03481" w:rsidP="00F03481">
      <w:pPr>
        <w:pStyle w:val="ListParagraph"/>
        <w:numPr>
          <w:ilvl w:val="0"/>
          <w:numId w:val="12"/>
        </w:numPr>
        <w:rPr>
          <w:rFonts w:cstheme="minorHAnsi"/>
          <w:sz w:val="24"/>
          <w:szCs w:val="24"/>
        </w:rPr>
      </w:pPr>
      <w:r w:rsidRPr="00F03481">
        <w:rPr>
          <w:rFonts w:cstheme="minorHAnsi"/>
          <w:sz w:val="24"/>
          <w:szCs w:val="24"/>
        </w:rPr>
        <w:t>Maintain vine water stress target based on visual assessment (Picture 3 A), soil moisture (Picture 3 B), vine water status (Picture 3 C) without over-irrigating the vines.</w:t>
      </w:r>
    </w:p>
    <w:p w14:paraId="59D9EE3F" w14:textId="77777777" w:rsidR="00F03481" w:rsidRPr="00F03481" w:rsidRDefault="00F03481" w:rsidP="00F03481">
      <w:pPr>
        <w:pStyle w:val="ListParagraph"/>
        <w:numPr>
          <w:ilvl w:val="0"/>
          <w:numId w:val="12"/>
        </w:numPr>
        <w:rPr>
          <w:rFonts w:cstheme="minorHAnsi"/>
          <w:sz w:val="24"/>
          <w:szCs w:val="24"/>
        </w:rPr>
      </w:pPr>
      <w:r w:rsidRPr="00F03481">
        <w:rPr>
          <w:rFonts w:cstheme="minorHAnsi"/>
          <w:sz w:val="24"/>
          <w:szCs w:val="24"/>
        </w:rPr>
        <w:t>Keep close monitoring on insect damage and bunch rot, since delayed harvest might increase the risk of insect damage (raisin moth) and bunch rot for certain varieties (like Zinfandel and Colombard).</w:t>
      </w:r>
    </w:p>
    <w:p w14:paraId="1895C9F2" w14:textId="77777777" w:rsidR="00F03481" w:rsidRPr="00F03481" w:rsidRDefault="00F03481" w:rsidP="00F03481">
      <w:pPr>
        <w:pStyle w:val="ListParagraph"/>
        <w:numPr>
          <w:ilvl w:val="0"/>
          <w:numId w:val="12"/>
        </w:numPr>
        <w:rPr>
          <w:rFonts w:cstheme="minorHAnsi"/>
          <w:sz w:val="24"/>
          <w:szCs w:val="24"/>
        </w:rPr>
      </w:pPr>
      <w:r w:rsidRPr="00F03481">
        <w:rPr>
          <w:rFonts w:cstheme="minorHAnsi"/>
          <w:sz w:val="24"/>
          <w:szCs w:val="24"/>
        </w:rPr>
        <w:t>Open the canopy and expose the fruit-zone if necessary, to decrease disease pressure and relative humidity with increased air movement.</w:t>
      </w:r>
    </w:p>
    <w:p w14:paraId="45710156" w14:textId="77777777" w:rsidR="00F03481" w:rsidRPr="00F03481" w:rsidRDefault="00F03481" w:rsidP="00F03481">
      <w:pPr>
        <w:pStyle w:val="ListParagraph"/>
        <w:numPr>
          <w:ilvl w:val="0"/>
          <w:numId w:val="12"/>
        </w:numPr>
        <w:rPr>
          <w:rFonts w:cstheme="minorHAnsi"/>
          <w:sz w:val="24"/>
          <w:szCs w:val="24"/>
        </w:rPr>
      </w:pPr>
      <w:r w:rsidRPr="00F03481">
        <w:rPr>
          <w:rFonts w:cstheme="minorHAnsi"/>
          <w:sz w:val="24"/>
          <w:szCs w:val="24"/>
        </w:rPr>
        <w:t>Monitor berry ripening (Brix) and communicate with winery or processor to delay or reschedule the harvest.</w:t>
      </w:r>
    </w:p>
    <w:p w14:paraId="1B4D1178" w14:textId="77777777" w:rsidR="00F03481" w:rsidRPr="00F03481" w:rsidRDefault="00F03481" w:rsidP="00F03481">
      <w:pPr>
        <w:pStyle w:val="ListParagraph"/>
        <w:numPr>
          <w:ilvl w:val="0"/>
          <w:numId w:val="12"/>
        </w:numPr>
        <w:rPr>
          <w:rFonts w:cstheme="minorHAnsi"/>
          <w:sz w:val="24"/>
          <w:szCs w:val="24"/>
        </w:rPr>
      </w:pPr>
      <w:r w:rsidRPr="00F03481">
        <w:rPr>
          <w:rFonts w:cstheme="minorHAnsi"/>
          <w:sz w:val="24"/>
          <w:szCs w:val="24"/>
        </w:rPr>
        <w:t>Foliar spray of K might help the increase of berry Brix after veraison.</w:t>
      </w:r>
    </w:p>
    <w:p w14:paraId="76A3D82C" w14:textId="77777777" w:rsidR="00F03481" w:rsidRPr="00F03481" w:rsidRDefault="00F03481" w:rsidP="00F03481">
      <w:pPr>
        <w:ind w:left="288"/>
        <w:rPr>
          <w:rFonts w:cstheme="minorHAnsi"/>
          <w:b/>
          <w:bCs/>
          <w:i/>
          <w:iCs/>
          <w:sz w:val="24"/>
          <w:szCs w:val="24"/>
        </w:rPr>
      </w:pPr>
      <w:r w:rsidRPr="00F03481">
        <w:rPr>
          <w:rFonts w:cstheme="minorHAnsi"/>
          <w:b/>
          <w:bCs/>
          <w:i/>
          <w:iCs/>
          <w:sz w:val="24"/>
          <w:szCs w:val="24"/>
        </w:rPr>
        <w:t>Raisin drying:</w:t>
      </w:r>
    </w:p>
    <w:p w14:paraId="06A8F6F1" w14:textId="77777777" w:rsidR="00F03481" w:rsidRPr="00F03481" w:rsidRDefault="00F03481" w:rsidP="00F03481">
      <w:pPr>
        <w:pStyle w:val="ListParagraph"/>
        <w:numPr>
          <w:ilvl w:val="0"/>
          <w:numId w:val="13"/>
        </w:numPr>
        <w:rPr>
          <w:rFonts w:cstheme="minorHAnsi"/>
          <w:sz w:val="24"/>
          <w:szCs w:val="24"/>
        </w:rPr>
      </w:pPr>
      <w:r w:rsidRPr="00F03481">
        <w:rPr>
          <w:rFonts w:cstheme="minorHAnsi"/>
          <w:sz w:val="24"/>
          <w:szCs w:val="24"/>
        </w:rPr>
        <w:t>Lighter tray filling improves the drying rate and is less risky for late harvests.</w:t>
      </w:r>
    </w:p>
    <w:p w14:paraId="1B161ED8" w14:textId="77777777" w:rsidR="00F03481" w:rsidRPr="00F03481" w:rsidRDefault="00F03481" w:rsidP="00F03481">
      <w:pPr>
        <w:pStyle w:val="ListParagraph"/>
        <w:numPr>
          <w:ilvl w:val="0"/>
          <w:numId w:val="13"/>
        </w:numPr>
        <w:rPr>
          <w:rFonts w:cstheme="minorHAnsi"/>
          <w:sz w:val="24"/>
          <w:szCs w:val="24"/>
        </w:rPr>
      </w:pPr>
      <w:r w:rsidRPr="00F03481">
        <w:rPr>
          <w:rFonts w:cstheme="minorHAnsi"/>
          <w:sz w:val="24"/>
          <w:szCs w:val="24"/>
        </w:rPr>
        <w:t>Turning can be used to speed drying and reduce mold and rot under cool weather or when an excessive amount of green, undried berries are present.</w:t>
      </w:r>
    </w:p>
    <w:p w14:paraId="3AAA0D26" w14:textId="77777777" w:rsidR="00F03481" w:rsidRPr="00F03481" w:rsidRDefault="00F03481" w:rsidP="00F03481">
      <w:pPr>
        <w:pStyle w:val="ListParagraph"/>
        <w:numPr>
          <w:ilvl w:val="0"/>
          <w:numId w:val="13"/>
        </w:numPr>
        <w:rPr>
          <w:rFonts w:cstheme="minorHAnsi"/>
          <w:sz w:val="24"/>
          <w:szCs w:val="24"/>
        </w:rPr>
      </w:pPr>
      <w:r w:rsidRPr="00F03481">
        <w:rPr>
          <w:rFonts w:cstheme="minorHAnsi"/>
          <w:sz w:val="24"/>
          <w:szCs w:val="24"/>
        </w:rPr>
        <w:t>Flop or cigarette rolls dry faster than biscuit rolls when tray rolling must be performed in anticipation of possible rain.</w:t>
      </w:r>
    </w:p>
    <w:p w14:paraId="28C74BFD" w14:textId="77777777" w:rsidR="00F03481" w:rsidRPr="00F03481" w:rsidRDefault="00F03481" w:rsidP="00F03481">
      <w:pPr>
        <w:pStyle w:val="ListParagraph"/>
        <w:numPr>
          <w:ilvl w:val="0"/>
          <w:numId w:val="13"/>
        </w:numPr>
        <w:rPr>
          <w:rFonts w:cstheme="minorHAnsi"/>
          <w:sz w:val="24"/>
          <w:szCs w:val="24"/>
        </w:rPr>
      </w:pPr>
      <w:r w:rsidRPr="00F03481">
        <w:rPr>
          <w:rFonts w:cstheme="minorHAnsi"/>
          <w:sz w:val="24"/>
          <w:szCs w:val="24"/>
        </w:rPr>
        <w:t>Remove the dried leaves on the DOV raisins to expose berries for sunlight to increase the drying rate.</w:t>
      </w:r>
    </w:p>
    <w:p w14:paraId="00BAF2F2" w14:textId="77777777" w:rsidR="00F03481" w:rsidRPr="00F03481" w:rsidRDefault="00F03481" w:rsidP="00F03481">
      <w:pPr>
        <w:pStyle w:val="ListParagraph"/>
        <w:numPr>
          <w:ilvl w:val="0"/>
          <w:numId w:val="13"/>
        </w:numPr>
        <w:rPr>
          <w:rFonts w:cstheme="minorHAnsi"/>
          <w:sz w:val="24"/>
          <w:szCs w:val="24"/>
        </w:rPr>
      </w:pPr>
      <w:r w:rsidRPr="00F03481">
        <w:rPr>
          <w:rFonts w:cstheme="minorHAnsi"/>
          <w:sz w:val="24"/>
          <w:szCs w:val="24"/>
        </w:rPr>
        <w:t>Open the canopy on the DOV raisins to lower relative humidity and increase air movement to speed the drying.</w:t>
      </w:r>
    </w:p>
    <w:p w14:paraId="2DEA4AB4" w14:textId="187DB091" w:rsidR="0049477A" w:rsidRDefault="00F03481" w:rsidP="00F03481">
      <w:pPr>
        <w:rPr>
          <w:rFonts w:cstheme="minorHAnsi"/>
          <w:sz w:val="24"/>
          <w:szCs w:val="24"/>
        </w:rPr>
      </w:pPr>
      <w:r w:rsidRPr="00F03481">
        <w:rPr>
          <w:rFonts w:cstheme="minorHAnsi"/>
          <w:sz w:val="24"/>
          <w:szCs w:val="24"/>
        </w:rPr>
        <w:lastRenderedPageBreak/>
        <w:t>In summary, smoke events can affect SJV growers beyond smoke taint issues. In 2020, the Valley experienced COVID disruption, record summer temperatures and prolonged smoke events. All of those have caused significant challenges for growers to achieve grape production and quality goals. This article briefly summarized the impact of smoke events on grape and wine chemistry, vine production, berry ripening and raisin drying.</w:t>
      </w:r>
    </w:p>
    <w:p w14:paraId="28EB5DEE" w14:textId="687F303A" w:rsidR="00D33951" w:rsidRDefault="00D33951">
      <w:pPr>
        <w:rPr>
          <w:rFonts w:cstheme="minorHAnsi"/>
          <w:sz w:val="24"/>
          <w:szCs w:val="24"/>
        </w:rPr>
      </w:pPr>
      <w:r>
        <w:rPr>
          <w:rFonts w:cstheme="minorHAnsi"/>
          <w:sz w:val="24"/>
          <w:szCs w:val="24"/>
        </w:rPr>
        <w:br w:type="page"/>
      </w:r>
    </w:p>
    <w:p w14:paraId="3DA16BA4" w14:textId="228A597D" w:rsidR="00962C94" w:rsidRPr="00DA1A36" w:rsidRDefault="00962C94" w:rsidP="00DA1A36">
      <w:pPr>
        <w:spacing w:after="0"/>
        <w:jc w:val="center"/>
        <w:rPr>
          <w:b/>
          <w:bCs/>
          <w:sz w:val="24"/>
          <w:szCs w:val="24"/>
        </w:rPr>
      </w:pPr>
      <w:r w:rsidRPr="00DA1A36">
        <w:rPr>
          <w:b/>
          <w:bCs/>
          <w:sz w:val="24"/>
          <w:szCs w:val="24"/>
        </w:rPr>
        <w:lastRenderedPageBreak/>
        <w:t xml:space="preserve">Pruning and Trunk </w:t>
      </w:r>
      <w:r w:rsidR="00DA1A36">
        <w:rPr>
          <w:b/>
          <w:bCs/>
          <w:sz w:val="24"/>
          <w:szCs w:val="24"/>
        </w:rPr>
        <w:t>D</w:t>
      </w:r>
      <w:r w:rsidRPr="00DA1A36">
        <w:rPr>
          <w:b/>
          <w:bCs/>
          <w:sz w:val="24"/>
          <w:szCs w:val="24"/>
        </w:rPr>
        <w:t>iseases</w:t>
      </w:r>
    </w:p>
    <w:p w14:paraId="5D5898C9" w14:textId="0226CF15" w:rsidR="00962C94" w:rsidRPr="00DA1A36" w:rsidRDefault="00962C94" w:rsidP="00962C94">
      <w:pPr>
        <w:spacing w:after="0"/>
        <w:rPr>
          <w:b/>
          <w:bCs/>
          <w:sz w:val="24"/>
          <w:szCs w:val="24"/>
        </w:rPr>
      </w:pPr>
      <w:r w:rsidRPr="00DA1A36">
        <w:rPr>
          <w:b/>
          <w:bCs/>
          <w:sz w:val="24"/>
          <w:szCs w:val="24"/>
        </w:rPr>
        <w:t>Gabriel Torres,</w:t>
      </w:r>
      <w:r w:rsidR="00CD7DBD" w:rsidRPr="00DA1A36">
        <w:rPr>
          <w:b/>
          <w:bCs/>
          <w:sz w:val="24"/>
          <w:szCs w:val="24"/>
        </w:rPr>
        <w:t xml:space="preserve"> UCCE </w:t>
      </w:r>
      <w:r w:rsidRPr="00DA1A36">
        <w:rPr>
          <w:b/>
          <w:bCs/>
          <w:sz w:val="24"/>
          <w:szCs w:val="24"/>
        </w:rPr>
        <w:t>Viticulture Advisor for Tulare and Kings Counties</w:t>
      </w:r>
      <w:r w:rsidR="00CD7DBD" w:rsidRPr="00DA1A36">
        <w:rPr>
          <w:b/>
          <w:bCs/>
          <w:sz w:val="24"/>
          <w:szCs w:val="24"/>
        </w:rPr>
        <w:t xml:space="preserve"> and </w:t>
      </w:r>
      <w:r w:rsidRPr="00DA1A36">
        <w:rPr>
          <w:b/>
          <w:bCs/>
          <w:sz w:val="24"/>
          <w:szCs w:val="24"/>
        </w:rPr>
        <w:t xml:space="preserve">UC IPM Affiliate </w:t>
      </w:r>
    </w:p>
    <w:p w14:paraId="2AEA2D7D" w14:textId="0E089043" w:rsidR="00962C94" w:rsidRPr="00DA1A36" w:rsidRDefault="00962C94" w:rsidP="00962C94">
      <w:pPr>
        <w:spacing w:after="0"/>
        <w:rPr>
          <w:b/>
          <w:bCs/>
          <w:sz w:val="24"/>
          <w:szCs w:val="24"/>
        </w:rPr>
      </w:pPr>
    </w:p>
    <w:p w14:paraId="74DFDF69" w14:textId="20D9D845" w:rsidR="00962C94" w:rsidRPr="00DA1A36" w:rsidRDefault="00962C94" w:rsidP="00962C94">
      <w:pPr>
        <w:rPr>
          <w:sz w:val="24"/>
          <w:szCs w:val="24"/>
        </w:rPr>
      </w:pPr>
      <w:r w:rsidRPr="00DA1A36">
        <w:rPr>
          <w:sz w:val="24"/>
          <w:szCs w:val="24"/>
        </w:rPr>
        <w:t>Grapevine trunk disease (GTD) is a general term that includes at least four distinct diseases including: Esca, Eutypa, Phomopsis, and Botryosphaeria dieback</w:t>
      </w:r>
      <w:r w:rsidR="005C4A1C">
        <w:rPr>
          <w:sz w:val="24"/>
          <w:szCs w:val="24"/>
        </w:rPr>
        <w:t xml:space="preserve">. </w:t>
      </w:r>
      <w:r w:rsidRPr="00DA1A36">
        <w:rPr>
          <w:sz w:val="24"/>
          <w:szCs w:val="24"/>
        </w:rPr>
        <w:t xml:space="preserve">Going a step further Esca, Eutypa and Botryosphaeria are all caused by multiple species of fungi. Overall, more than 150 species of fungi are involved in the GTD complex, and it is not difficult to find mixed infections in a vineyard. Some of the pathogens that cause trunk diseases are endophytes. </w:t>
      </w:r>
      <w:proofErr w:type="gramStart"/>
      <w:r w:rsidRPr="00DA1A36">
        <w:rPr>
          <w:sz w:val="24"/>
          <w:szCs w:val="24"/>
        </w:rPr>
        <w:t>This mean</w:t>
      </w:r>
      <w:proofErr w:type="gramEnd"/>
      <w:r w:rsidRPr="00DA1A36">
        <w:rPr>
          <w:sz w:val="24"/>
          <w:szCs w:val="24"/>
        </w:rPr>
        <w:t xml:space="preserve"> that they can grow inside the vines without causing outward symptoms for years. Most of the fungi that cause GTD are fungi that evolved to feed on decaying wood and are abundant in nature, but under the right conditions can infect living plants, especially those with lignified tissue (hard wood). </w:t>
      </w:r>
    </w:p>
    <w:p w14:paraId="4B8AB887" w14:textId="1EC64312" w:rsidR="00962C94" w:rsidRPr="00DA1A36" w:rsidRDefault="003061A1" w:rsidP="00962C94">
      <w:pPr>
        <w:rPr>
          <w:sz w:val="24"/>
          <w:szCs w:val="24"/>
        </w:rPr>
      </w:pPr>
      <w:r w:rsidRPr="00DA1A36">
        <w:rPr>
          <w:b/>
          <w:bCs/>
          <w:noProof/>
          <w:sz w:val="24"/>
          <w:szCs w:val="24"/>
        </w:rPr>
        <mc:AlternateContent>
          <mc:Choice Requires="wpg">
            <w:drawing>
              <wp:anchor distT="0" distB="0" distL="114300" distR="114300" simplePos="0" relativeHeight="251650560" behindDoc="0" locked="0" layoutInCell="1" allowOverlap="1" wp14:anchorId="113D8BB9" wp14:editId="1EF09733">
                <wp:simplePos x="0" y="0"/>
                <wp:positionH relativeFrom="column">
                  <wp:posOffset>10160</wp:posOffset>
                </wp:positionH>
                <wp:positionV relativeFrom="paragraph">
                  <wp:posOffset>460522</wp:posOffset>
                </wp:positionV>
                <wp:extent cx="3860800" cy="5105400"/>
                <wp:effectExtent l="0" t="0" r="25400" b="19050"/>
                <wp:wrapSquare wrapText="bothSides"/>
                <wp:docPr id="42" name="Group 42"/>
                <wp:cNvGraphicFramePr/>
                <a:graphic xmlns:a="http://schemas.openxmlformats.org/drawingml/2006/main">
                  <a:graphicData uri="http://schemas.microsoft.com/office/word/2010/wordprocessingGroup">
                    <wpg:wgp>
                      <wpg:cNvGrpSpPr/>
                      <wpg:grpSpPr>
                        <a:xfrm>
                          <a:off x="0" y="0"/>
                          <a:ext cx="3860800" cy="5105400"/>
                          <a:chOff x="0" y="0"/>
                          <a:chExt cx="3860800" cy="5105400"/>
                        </a:xfrm>
                      </wpg:grpSpPr>
                      <wpg:grpSp>
                        <wpg:cNvPr id="36" name="Group 36"/>
                        <wpg:cNvGrpSpPr/>
                        <wpg:grpSpPr>
                          <a:xfrm>
                            <a:off x="0" y="0"/>
                            <a:ext cx="3860800" cy="5105400"/>
                            <a:chOff x="0" y="0"/>
                            <a:chExt cx="3860800" cy="5105400"/>
                          </a:xfrm>
                        </wpg:grpSpPr>
                        <wps:wsp>
                          <wps:cNvPr id="31" name="Text Box 2"/>
                          <wps:cNvSpPr txBox="1">
                            <a:spLocks noChangeArrowheads="1"/>
                          </wps:cNvSpPr>
                          <wps:spPr bwMode="auto">
                            <a:xfrm>
                              <a:off x="0" y="0"/>
                              <a:ext cx="3860800" cy="5105400"/>
                            </a:xfrm>
                            <a:prstGeom prst="rect">
                              <a:avLst/>
                            </a:prstGeom>
                            <a:solidFill>
                              <a:srgbClr val="FFFFFF"/>
                            </a:solidFill>
                            <a:ln w="9525">
                              <a:solidFill>
                                <a:srgbClr val="000000"/>
                              </a:solidFill>
                              <a:miter lim="800000"/>
                              <a:headEnd/>
                              <a:tailEnd/>
                            </a:ln>
                          </wps:spPr>
                          <wps:txbx>
                            <w:txbxContent>
                              <w:p w14:paraId="1DF961A2" w14:textId="77777777" w:rsidR="006E797E" w:rsidRDefault="006E797E" w:rsidP="003061A1">
                                <w:pPr>
                                  <w:rPr>
                                    <w:b/>
                                    <w:bCs/>
                                    <w:noProof/>
                                  </w:rPr>
                                </w:pPr>
                                <w:r>
                                  <w:rPr>
                                    <w:noProof/>
                                  </w:rPr>
                                  <w:drawing>
                                    <wp:inline distT="0" distB="0" distL="0" distR="0" wp14:anchorId="78F48459" wp14:editId="578648D0">
                                      <wp:extent cx="3657600" cy="2068006"/>
                                      <wp:effectExtent l="0" t="0" r="0" b="8890"/>
                                      <wp:docPr id="24"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a:blip r:embed="rId40">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svg="http://schemas.microsoft.com/office/drawing/2016/SVG/main" r:embed="rId41"/>
                                                  </a:ext>
                                                </a:extLst>
                                              </a:blip>
                                              <a:stretch>
                                                <a:fillRect/>
                                              </a:stretch>
                                            </pic:blipFill>
                                            <pic:spPr>
                                              <a:xfrm>
                                                <a:off x="0" y="0"/>
                                                <a:ext cx="3657600" cy="2068006"/>
                                              </a:xfrm>
                                              <a:prstGeom prst="rect">
                                                <a:avLst/>
                                              </a:prstGeom>
                                            </pic:spPr>
                                          </pic:pic>
                                        </a:graphicData>
                                      </a:graphic>
                                    </wp:inline>
                                  </w:drawing>
                                </w:r>
                              </w:p>
                              <w:p w14:paraId="032336A8" w14:textId="77777777" w:rsidR="006E797E" w:rsidRDefault="006E797E" w:rsidP="003061A1">
                                <w:r>
                                  <w:rPr>
                                    <w:noProof/>
                                  </w:rPr>
                                  <w:drawing>
                                    <wp:inline distT="0" distB="0" distL="0" distR="0" wp14:anchorId="55A4357E" wp14:editId="17A50C20">
                                      <wp:extent cx="3657600" cy="2076174"/>
                                      <wp:effectExtent l="0" t="0" r="0" b="635"/>
                                      <wp:docPr id="23"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pic:cNvPicPr/>
                                            </pic:nvPicPr>
                                            <pic:blipFill>
                                              <a:blip r:embed="rId42">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svg="http://schemas.microsoft.com/office/drawing/2016/SVG/main" r:embed="rId43"/>
                                                  </a:ext>
                                                </a:extLst>
                                              </a:blip>
                                              <a:stretch>
                                                <a:fillRect/>
                                              </a:stretch>
                                            </pic:blipFill>
                                            <pic:spPr>
                                              <a:xfrm>
                                                <a:off x="0" y="0"/>
                                                <a:ext cx="3657600" cy="2076174"/>
                                              </a:xfrm>
                                              <a:prstGeom prst="rect">
                                                <a:avLst/>
                                              </a:prstGeom>
                                            </pic:spPr>
                                          </pic:pic>
                                        </a:graphicData>
                                      </a:graphic>
                                    </wp:inline>
                                  </w:drawing>
                                </w:r>
                                <w:r w:rsidRPr="00962C94">
                                  <w:rPr>
                                    <w:b/>
                                    <w:bCs/>
                                    <w:noProof/>
                                  </w:rPr>
                                  <w:t xml:space="preserve"> </w:t>
                                </w:r>
                                <w:r w:rsidRPr="00412B4E">
                                  <w:rPr>
                                    <w:b/>
                                    <w:bCs/>
                                    <w:noProof/>
                                    <w:sz w:val="24"/>
                                    <w:szCs w:val="24"/>
                                  </w:rPr>
                                  <w:t>Figure 1.</w:t>
                                </w:r>
                                <w:r w:rsidRPr="00412B4E">
                                  <w:rPr>
                                    <w:noProof/>
                                    <w:sz w:val="24"/>
                                    <w:szCs w:val="24"/>
                                  </w:rPr>
                                  <w:t xml:space="preserve"> Cane vs Spur prunnig. Red arrows shows the pruning sites. The green ruller shows the distance to the trunk.</w:t>
                                </w:r>
                              </w:p>
                            </w:txbxContent>
                          </wps:txbx>
                          <wps:bodyPr rot="0" vert="horz" wrap="square" lIns="91440" tIns="45720" rIns="91440" bIns="45720" anchor="t" anchorCtr="0">
                            <a:noAutofit/>
                          </wps:bodyPr>
                        </wps:wsp>
                        <wps:wsp>
                          <wps:cNvPr id="30" name="Text Box 30"/>
                          <wps:cNvSpPr txBox="1"/>
                          <wps:spPr>
                            <a:xfrm>
                              <a:off x="3448050" y="19050"/>
                              <a:ext cx="381000" cy="390525"/>
                            </a:xfrm>
                            <a:prstGeom prst="rect">
                              <a:avLst/>
                            </a:prstGeom>
                            <a:solidFill>
                              <a:schemeClr val="bg1"/>
                            </a:solidFill>
                            <a:ln w="6350">
                              <a:noFill/>
                            </a:ln>
                          </wps:spPr>
                          <wps:txbx>
                            <w:txbxContent>
                              <w:p w14:paraId="31CEE9F0" w14:textId="77777777" w:rsidR="006E797E" w:rsidRDefault="006E797E" w:rsidP="003061A1">
                                <w:pPr>
                                  <w:rPr>
                                    <w:sz w:val="36"/>
                                    <w:szCs w:val="36"/>
                                  </w:rPr>
                                </w:pPr>
                                <w:r>
                                  <w:rPr>
                                    <w:sz w:val="36"/>
                                    <w:szCs w:val="36"/>
                                  </w:rPr>
                                  <w:t>A</w:t>
                                </w:r>
                              </w:p>
                              <w:p w14:paraId="69F16C82" w14:textId="77777777" w:rsidR="006E797E" w:rsidRDefault="006E797E" w:rsidP="003061A1">
                                <w:pPr>
                                  <w:rPr>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3448050" y="2051050"/>
                              <a:ext cx="381000" cy="390525"/>
                            </a:xfrm>
                            <a:prstGeom prst="rect">
                              <a:avLst/>
                            </a:prstGeom>
                            <a:solidFill>
                              <a:schemeClr val="bg1"/>
                            </a:solidFill>
                            <a:ln w="6350">
                              <a:noFill/>
                            </a:ln>
                          </wps:spPr>
                          <wps:txbx>
                            <w:txbxContent>
                              <w:p w14:paraId="6DDCACA3" w14:textId="77777777" w:rsidR="006E797E" w:rsidRDefault="006E797E" w:rsidP="003061A1">
                                <w:pPr>
                                  <w:rPr>
                                    <w:sz w:val="36"/>
                                    <w:szCs w:val="36"/>
                                  </w:rPr>
                                </w:pPr>
                                <w:r>
                                  <w:rPr>
                                    <w:sz w:val="36"/>
                                    <w:szCs w:val="3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 name="Text Box 26"/>
                        <wps:cNvSpPr txBox="1"/>
                        <wps:spPr>
                          <a:xfrm>
                            <a:off x="46892" y="134815"/>
                            <a:ext cx="1257300" cy="304800"/>
                          </a:xfrm>
                          <a:prstGeom prst="rect">
                            <a:avLst/>
                          </a:prstGeom>
                          <a:noFill/>
                          <a:ln w="6350">
                            <a:noFill/>
                          </a:ln>
                        </wps:spPr>
                        <wps:txbx>
                          <w:txbxContent>
                            <w:p w14:paraId="45D7DB41" w14:textId="77777777" w:rsidR="006E797E" w:rsidRPr="00412B4E" w:rsidRDefault="006E797E" w:rsidP="003061A1">
                              <w:pPr>
                                <w:rPr>
                                  <w:b/>
                                  <w:bCs/>
                                  <w:sz w:val="24"/>
                                  <w:szCs w:val="24"/>
                                </w:rPr>
                              </w:pPr>
                              <w:r w:rsidRPr="00412B4E">
                                <w:rPr>
                                  <w:b/>
                                  <w:bCs/>
                                  <w:sz w:val="24"/>
                                  <w:szCs w:val="24"/>
                                </w:rPr>
                                <w:t>Cane Pruning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64477" y="2321169"/>
                            <a:ext cx="1219200" cy="371475"/>
                          </a:xfrm>
                          <a:prstGeom prst="rect">
                            <a:avLst/>
                          </a:prstGeom>
                          <a:noFill/>
                          <a:ln w="6350">
                            <a:noFill/>
                          </a:ln>
                        </wps:spPr>
                        <wps:txbx>
                          <w:txbxContent>
                            <w:p w14:paraId="05033824" w14:textId="77777777" w:rsidR="006E797E" w:rsidRDefault="006E797E" w:rsidP="003061A1">
                              <w:pPr>
                                <w:rPr>
                                  <w:b/>
                                  <w:bCs/>
                                </w:rPr>
                              </w:pPr>
                              <w:r>
                                <w:rPr>
                                  <w:b/>
                                  <w:bCs/>
                                </w:rPr>
                                <w:t xml:space="preserve">Spur </w:t>
                              </w:r>
                              <w:r w:rsidRPr="00412B4E">
                                <w:rPr>
                                  <w:b/>
                                  <w:bCs/>
                                  <w:sz w:val="24"/>
                                  <w:szCs w:val="24"/>
                                </w:rPr>
                                <w:t>Pruning</w:t>
                              </w:r>
                            </w:p>
                            <w:p w14:paraId="678D634A" w14:textId="77777777" w:rsidR="006E797E" w:rsidRDefault="006E797E" w:rsidP="003061A1">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113D8BB9" id="Group 42" o:spid="_x0000_s1045" style="position:absolute;margin-left:.8pt;margin-top:36.25pt;width:304pt;height:402pt;z-index:251650560" coordsize="38608,51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">
                <v:group id="Group 36" o:spid="_x0000_s1046" style="position:absolute;width:38608;height:51054" coordsize="38608,5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_x0000_s1047" type="#_x0000_t202" style="position:absolute;width:38608;height:51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1DF961A2" w14:textId="77777777" w:rsidR="003061A1" w:rsidRDefault="003061A1" w:rsidP="003061A1">
                          <w:pPr>
                            <w:rPr>
                              <w:b/>
                              <w:bCs/>
                              <w:noProof/>
                            </w:rPr>
                          </w:pPr>
                          <w:r>
                            <w:rPr>
                              <w:noProof/>
                            </w:rPr>
                            <w:drawing>
                              <wp:inline distT="0" distB="0" distL="0" distR="0" wp14:anchorId="78F48459" wp14:editId="578648D0">
                                <wp:extent cx="3657600" cy="2068006"/>
                                <wp:effectExtent l="0" t="0" r="0" b="8890"/>
                                <wp:docPr id="24"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a:blip r:embed="rId44">
                                          <a:extLst>
                                            <a:ext uri="{96DAC541-7B7A-43D3-8B79-37D633B846F1}">
                                              <asvg:svgBlip xmlns:asvg="http://schemas.microsoft.com/office/drawing/2016/SVG/main" r:embed="rId41"/>
                                            </a:ext>
                                          </a:extLst>
                                        </a:blip>
                                        <a:stretch>
                                          <a:fillRect/>
                                        </a:stretch>
                                      </pic:blipFill>
                                      <pic:spPr>
                                        <a:xfrm>
                                          <a:off x="0" y="0"/>
                                          <a:ext cx="3657600" cy="2068006"/>
                                        </a:xfrm>
                                        <a:prstGeom prst="rect">
                                          <a:avLst/>
                                        </a:prstGeom>
                                      </pic:spPr>
                                    </pic:pic>
                                  </a:graphicData>
                                </a:graphic>
                              </wp:inline>
                            </w:drawing>
                          </w:r>
                        </w:p>
                        <w:p w14:paraId="032336A8" w14:textId="77777777" w:rsidR="003061A1" w:rsidRDefault="003061A1" w:rsidP="003061A1">
                          <w:r>
                            <w:rPr>
                              <w:noProof/>
                            </w:rPr>
                            <w:drawing>
                              <wp:inline distT="0" distB="0" distL="0" distR="0" wp14:anchorId="55A4357E" wp14:editId="17A50C20">
                                <wp:extent cx="3657600" cy="2076174"/>
                                <wp:effectExtent l="0" t="0" r="0" b="635"/>
                                <wp:docPr id="23"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pic:cNvPicPr/>
                                      </pic:nvPicPr>
                                      <pic:blipFill>
                                        <a:blip r:embed="rId45">
                                          <a:extLst>
                                            <a:ext uri="{96DAC541-7B7A-43D3-8B79-37D633B846F1}">
                                              <asvg:svgBlip xmlns:asvg="http://schemas.microsoft.com/office/drawing/2016/SVG/main" r:embed="rId43"/>
                                            </a:ext>
                                          </a:extLst>
                                        </a:blip>
                                        <a:stretch>
                                          <a:fillRect/>
                                        </a:stretch>
                                      </pic:blipFill>
                                      <pic:spPr>
                                        <a:xfrm>
                                          <a:off x="0" y="0"/>
                                          <a:ext cx="3657600" cy="2076174"/>
                                        </a:xfrm>
                                        <a:prstGeom prst="rect">
                                          <a:avLst/>
                                        </a:prstGeom>
                                      </pic:spPr>
                                    </pic:pic>
                                  </a:graphicData>
                                </a:graphic>
                              </wp:inline>
                            </w:drawing>
                          </w:r>
                          <w:r w:rsidRPr="00962C94">
                            <w:rPr>
                              <w:b/>
                              <w:bCs/>
                              <w:noProof/>
                            </w:rPr>
                            <w:t xml:space="preserve"> </w:t>
                          </w:r>
                          <w:r w:rsidRPr="00412B4E">
                            <w:rPr>
                              <w:b/>
                              <w:bCs/>
                              <w:noProof/>
                              <w:sz w:val="24"/>
                              <w:szCs w:val="24"/>
                            </w:rPr>
                            <w:t>Figure 1.</w:t>
                          </w:r>
                          <w:r w:rsidRPr="00412B4E">
                            <w:rPr>
                              <w:noProof/>
                              <w:sz w:val="24"/>
                              <w:szCs w:val="24"/>
                            </w:rPr>
                            <w:t xml:space="preserve"> Cane vs Spur prunnig. Red arrows shows the pruning sites. The green ruller shows the distance to the trunk.</w:t>
                          </w:r>
                        </w:p>
                      </w:txbxContent>
                    </v:textbox>
                  </v:shape>
                  <v:shape id="Text Box 30" o:spid="_x0000_s1048" type="#_x0000_t202" style="position:absolute;left:34480;top:190;width:3810;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" fillcolor="white [3212]" stroked="f" strokeweight=".5pt">
                    <v:textbox>
                      <w:txbxContent>
                        <w:p w14:paraId="31CEE9F0" w14:textId="77777777" w:rsidR="003061A1" w:rsidRDefault="003061A1" w:rsidP="003061A1">
                          <w:pPr>
                            <w:rPr>
                              <w:sz w:val="36"/>
                              <w:szCs w:val="36"/>
                            </w:rPr>
                          </w:pPr>
                          <w:r>
                            <w:rPr>
                              <w:sz w:val="36"/>
                              <w:szCs w:val="36"/>
                            </w:rPr>
                            <w:t>A</w:t>
                          </w:r>
                        </w:p>
                        <w:p w14:paraId="69F16C82" w14:textId="77777777" w:rsidR="003061A1" w:rsidRDefault="003061A1" w:rsidP="003061A1">
                          <w:pPr>
                            <w:rPr>
                              <w:sz w:val="36"/>
                              <w:szCs w:val="36"/>
                            </w:rPr>
                          </w:pPr>
                        </w:p>
                      </w:txbxContent>
                    </v:textbox>
                  </v:shape>
                  <v:shape id="Text Box 35" o:spid="_x0000_s1049" type="#_x0000_t202" style="position:absolute;left:34480;top:20510;width:3810;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" fillcolor="white [3212]" stroked="f" strokeweight=".5pt">
                    <v:textbox>
                      <w:txbxContent>
                        <w:p w14:paraId="6DDCACA3" w14:textId="77777777" w:rsidR="003061A1" w:rsidRDefault="003061A1" w:rsidP="003061A1">
                          <w:pPr>
                            <w:rPr>
                              <w:sz w:val="36"/>
                              <w:szCs w:val="36"/>
                            </w:rPr>
                          </w:pPr>
                          <w:r>
                            <w:rPr>
                              <w:sz w:val="36"/>
                              <w:szCs w:val="36"/>
                            </w:rPr>
                            <w:t>B</w:t>
                          </w:r>
                        </w:p>
                      </w:txbxContent>
                    </v:textbox>
                  </v:shape>
                </v:group>
                <v:shape id="Text Box 26" o:spid="_x0000_s1050" type="#_x0000_t202" style="position:absolute;left:468;top:1348;width:1257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45D7DB41" w14:textId="77777777" w:rsidR="003061A1" w:rsidRPr="00412B4E" w:rsidRDefault="003061A1" w:rsidP="003061A1">
                        <w:pPr>
                          <w:rPr>
                            <w:b/>
                            <w:bCs/>
                            <w:sz w:val="24"/>
                            <w:szCs w:val="24"/>
                          </w:rPr>
                        </w:pPr>
                        <w:r w:rsidRPr="00412B4E">
                          <w:rPr>
                            <w:b/>
                            <w:bCs/>
                            <w:sz w:val="24"/>
                            <w:szCs w:val="24"/>
                          </w:rPr>
                          <w:t>Cane Pruning</w:t>
                        </w:r>
                      </w:p>
                    </w:txbxContent>
                  </v:textbox>
                </v:shape>
                <v:shape id="Text Box 25" o:spid="_x0000_s1051" type="#_x0000_t202" style="position:absolute;left:644;top:23211;width:12192;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05033824" w14:textId="77777777" w:rsidR="003061A1" w:rsidRDefault="003061A1" w:rsidP="003061A1">
                        <w:pPr>
                          <w:rPr>
                            <w:b/>
                            <w:bCs/>
                          </w:rPr>
                        </w:pPr>
                        <w:r>
                          <w:rPr>
                            <w:b/>
                            <w:bCs/>
                          </w:rPr>
                          <w:t xml:space="preserve">Spur </w:t>
                        </w:r>
                        <w:r w:rsidRPr="00412B4E">
                          <w:rPr>
                            <w:b/>
                            <w:bCs/>
                            <w:sz w:val="24"/>
                            <w:szCs w:val="24"/>
                          </w:rPr>
                          <w:t>Pruning</w:t>
                        </w:r>
                      </w:p>
                      <w:p w14:paraId="678D634A" w14:textId="77777777" w:rsidR="003061A1" w:rsidRDefault="003061A1" w:rsidP="003061A1">
                        <w:pPr>
                          <w:rPr>
                            <w:b/>
                            <w:bCs/>
                          </w:rPr>
                        </w:pPr>
                      </w:p>
                    </w:txbxContent>
                  </v:textbox>
                </v:shape>
                <w10:wrap type="square"/>
              </v:group>
            </w:pict>
          </mc:Fallback>
        </mc:AlternateContent>
      </w:r>
      <w:r w:rsidR="00962C94" w:rsidRPr="00DA1A36">
        <w:rPr>
          <w:sz w:val="24"/>
          <w:szCs w:val="24"/>
        </w:rPr>
        <w:t>Most of the GTD pathogens infect grapevines through injuries such as pruning wounds. Cankers on &gt; 95% of infected vines can be traced back to an infection that was initiated at a pruning wound. The following factors determine whether or not our vines will get infected after pruning:</w:t>
      </w:r>
    </w:p>
    <w:p w14:paraId="23D5F6C6" w14:textId="371422F5" w:rsidR="00962C94" w:rsidRPr="00DA1A36" w:rsidRDefault="00962C94" w:rsidP="00962C94">
      <w:pPr>
        <w:rPr>
          <w:sz w:val="24"/>
          <w:szCs w:val="24"/>
        </w:rPr>
      </w:pPr>
      <w:r w:rsidRPr="00DA1A36">
        <w:rPr>
          <w:b/>
          <w:bCs/>
          <w:sz w:val="24"/>
          <w:szCs w:val="24"/>
        </w:rPr>
        <w:t>Type of pruning:</w:t>
      </w:r>
      <w:r w:rsidRPr="00DA1A36">
        <w:rPr>
          <w:sz w:val="24"/>
          <w:szCs w:val="24"/>
        </w:rPr>
        <w:t xml:space="preserve"> The type of pruning will affect both the size, number, and location of pruning wounds. The size of the wound is very important to determine the risk of infection. </w:t>
      </w:r>
      <w:proofErr w:type="gramStart"/>
      <w:r w:rsidRPr="00DA1A36">
        <w:rPr>
          <w:sz w:val="24"/>
          <w:szCs w:val="24"/>
        </w:rPr>
        <w:t>The larger the wound, the higher the chances that a pathogenic spore from one of the GTD will land on it.</w:t>
      </w:r>
      <w:proofErr w:type="gramEnd"/>
      <w:r w:rsidRPr="00DA1A36">
        <w:rPr>
          <w:sz w:val="24"/>
          <w:szCs w:val="24"/>
        </w:rPr>
        <w:t xml:space="preserve"> Larger wounds also give the chance for multiple spores, possibly from different GTD pathogens, creating a greater opportunity for not just infection but mixed GTD infection. </w:t>
      </w:r>
    </w:p>
    <w:p w14:paraId="6268DAB3" w14:textId="3683792E" w:rsidR="00962C94" w:rsidRPr="00DA1A36" w:rsidRDefault="00962C94" w:rsidP="00962C94">
      <w:pPr>
        <w:rPr>
          <w:sz w:val="24"/>
          <w:szCs w:val="24"/>
        </w:rPr>
      </w:pPr>
      <w:r w:rsidRPr="00DA1A36">
        <w:rPr>
          <w:sz w:val="24"/>
          <w:szCs w:val="24"/>
        </w:rPr>
        <w:t xml:space="preserve">Another factor to consider is the proximity to the trunk. The closer a wound is to the trunk the more dangerous it is. This </w:t>
      </w:r>
      <w:r w:rsidRPr="00DA1A36">
        <w:rPr>
          <w:sz w:val="24"/>
          <w:szCs w:val="24"/>
        </w:rPr>
        <w:lastRenderedPageBreak/>
        <w:t xml:space="preserve">is because cankers   that are initiated close to the trunk can quickly compromise the entire vine and are more difficult to prune off than cankers that originate on the periphery of a vine. Vines that are head-trained and cane pruned will have all their pruning wounds closer to the trunk than cordon-trained vines (Figure 1 A). </w:t>
      </w:r>
    </w:p>
    <w:p w14:paraId="6B9AFDE2" w14:textId="65EBB687" w:rsidR="00962C94" w:rsidRPr="00DA1A36" w:rsidRDefault="00962C94" w:rsidP="00962C94">
      <w:pPr>
        <w:rPr>
          <w:sz w:val="24"/>
          <w:szCs w:val="24"/>
        </w:rPr>
      </w:pPr>
      <w:r w:rsidRPr="00DA1A36">
        <w:rPr>
          <w:sz w:val="24"/>
          <w:szCs w:val="24"/>
        </w:rPr>
        <w:t xml:space="preserve">Cordon-trained spur pruned vines may have a higher number of pruning wounds than head-trained cane-pruned vines (Figure 1 B); however, the cross-sectional area of each individual pruning wound may be smaller and further from the trunk than those created with cane pruning. Cane pruning put the lesions next to the trunk while in spur prune the distance is bigger (green marker on Figure 1) and permit replace infected spurs more easily when they get infected. </w:t>
      </w:r>
    </w:p>
    <w:p w14:paraId="25AB83CC" w14:textId="52EF79C8" w:rsidR="00962C94" w:rsidRPr="00DA1A36" w:rsidRDefault="00962C94" w:rsidP="00962C94">
      <w:pPr>
        <w:rPr>
          <w:sz w:val="24"/>
          <w:szCs w:val="24"/>
        </w:rPr>
      </w:pPr>
      <w:r w:rsidRPr="00DA1A36">
        <w:rPr>
          <w:b/>
          <w:bCs/>
          <w:sz w:val="24"/>
          <w:szCs w:val="24"/>
        </w:rPr>
        <w:t xml:space="preserve">Cut angle: </w:t>
      </w:r>
      <w:r w:rsidRPr="00DA1A36">
        <w:rPr>
          <w:sz w:val="24"/>
          <w:szCs w:val="24"/>
        </w:rPr>
        <w:t xml:space="preserve">Cut angle depends on the viticulturist preference. Some people prefer to give some angle to the cuts to let rain if occurring to be removed from the lesion by gravity. One downside of this cutting type is that the lesion </w:t>
      </w:r>
      <w:proofErr w:type="gramStart"/>
      <w:r w:rsidRPr="00DA1A36">
        <w:rPr>
          <w:sz w:val="24"/>
          <w:szCs w:val="24"/>
        </w:rPr>
        <w:t>size increase</w:t>
      </w:r>
      <w:proofErr w:type="gramEnd"/>
      <w:r w:rsidRPr="00DA1A36">
        <w:rPr>
          <w:sz w:val="24"/>
          <w:szCs w:val="24"/>
        </w:rPr>
        <w:t xml:space="preserve"> as the cutting angle increases. Some viticulturists, especially in table grapes do not like to give an angle to the cuts since pointy spurs can puncture the clusters and thereby cause rot problems. Flat cuts can result in a surface for a droplet of water to pool on providing ideal conditions for GTD spore germination if present. </w:t>
      </w:r>
    </w:p>
    <w:p w14:paraId="3FEBEBDF" w14:textId="5FD83750" w:rsidR="00962C94" w:rsidRPr="00DA1A36" w:rsidRDefault="003D18D8" w:rsidP="00962C94">
      <w:pPr>
        <w:rPr>
          <w:sz w:val="24"/>
          <w:szCs w:val="24"/>
        </w:rPr>
      </w:pPr>
      <w:r w:rsidRPr="00DA1A36">
        <w:rPr>
          <w:b/>
          <w:bCs/>
          <w:noProof/>
          <w:sz w:val="24"/>
          <w:szCs w:val="24"/>
        </w:rPr>
        <mc:AlternateContent>
          <mc:Choice Requires="wps">
            <w:drawing>
              <wp:anchor distT="45720" distB="45720" distL="114300" distR="114300" simplePos="0" relativeHeight="251657728" behindDoc="0" locked="0" layoutInCell="1" allowOverlap="1" wp14:anchorId="724E6407" wp14:editId="0EE54883">
                <wp:simplePos x="0" y="0"/>
                <wp:positionH relativeFrom="column">
                  <wp:posOffset>0</wp:posOffset>
                </wp:positionH>
                <wp:positionV relativeFrom="paragraph">
                  <wp:posOffset>657225</wp:posOffset>
                </wp:positionV>
                <wp:extent cx="3886200" cy="2748915"/>
                <wp:effectExtent l="0" t="0" r="19050" b="13335"/>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2748915"/>
                        </a:xfrm>
                        <a:prstGeom prst="rect">
                          <a:avLst/>
                        </a:prstGeom>
                        <a:solidFill>
                          <a:srgbClr val="FFFFFF"/>
                        </a:solidFill>
                        <a:ln w="9525">
                          <a:solidFill>
                            <a:srgbClr val="000000"/>
                          </a:solidFill>
                          <a:miter lim="800000"/>
                          <a:headEnd/>
                          <a:tailEnd/>
                        </a:ln>
                      </wps:spPr>
                      <wps:txbx>
                        <w:txbxContent>
                          <w:p w14:paraId="48031CC8" w14:textId="55A5457C" w:rsidR="006E797E" w:rsidRDefault="006E797E" w:rsidP="00AA6DD8">
                            <w:r>
                              <w:rPr>
                                <w:noProof/>
                              </w:rPr>
                              <w:drawing>
                                <wp:inline distT="0" distB="0" distL="0" distR="0" wp14:anchorId="0A7C7950" wp14:editId="4108F00F">
                                  <wp:extent cx="3749040" cy="1993163"/>
                                  <wp:effectExtent l="0" t="0" r="3810" b="7620"/>
                                  <wp:docPr id="22" name="Graphic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pic:cNvPicPr/>
                                        </pic:nvPicPr>
                                        <pic:blipFill rotWithShape="1">
                                          <a:blip r:embed="rId46">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svg="http://schemas.microsoft.com/office/drawing/2016/SVG/main" r:embed="rId47"/>
                                              </a:ext>
                                            </a:extLst>
                                          </a:blip>
                                          <a:srcRect l="20674" t="19014" b="24583"/>
                                          <a:stretch/>
                                        </pic:blipFill>
                                        <pic:spPr bwMode="auto">
                                          <a:xfrm>
                                            <a:off x="0" y="0"/>
                                            <a:ext cx="3749040" cy="1993163"/>
                                          </a:xfrm>
                                          <a:prstGeom prst="rect">
                                            <a:avLst/>
                                          </a:prstGeom>
                                          <a:ln>
                                            <a:noFill/>
                                          </a:ln>
                                          <a:extLst>
                                            <a:ext uri="{53640926-AAD7-44d8-BBD7-CCE9431645EC}">
                                              <a14:shadowObscured xmlns:a14="http://schemas.microsoft.com/office/drawing/2010/main"/>
                                            </a:ext>
                                          </a:extLst>
                                        </pic:spPr>
                                      </pic:pic>
                                    </a:graphicData>
                                  </a:graphic>
                                </wp:inline>
                              </w:drawing>
                            </w:r>
                            <w:r w:rsidRPr="00AA6DD8">
                              <w:rPr>
                                <w:b/>
                                <w:bCs/>
                              </w:rPr>
                              <w:t xml:space="preserve"> </w:t>
                            </w:r>
                            <w:r w:rsidRPr="00DA1A36">
                              <w:rPr>
                                <w:b/>
                                <w:bCs/>
                                <w:sz w:val="24"/>
                                <w:szCs w:val="24"/>
                              </w:rPr>
                              <w:t>Image 1</w:t>
                            </w:r>
                            <w:r w:rsidRPr="00DA1A36">
                              <w:rPr>
                                <w:sz w:val="24"/>
                                <w:szCs w:val="24"/>
                              </w:rPr>
                              <w:t xml:space="preserve">. </w:t>
                            </w:r>
                            <w:proofErr w:type="gramStart"/>
                            <w:r w:rsidRPr="00DA1A36">
                              <w:rPr>
                                <w:sz w:val="24"/>
                                <w:szCs w:val="24"/>
                              </w:rPr>
                              <w:t>Pruning damage on mechanical pruned vineyard.</w:t>
                            </w:r>
                            <w:proofErr w:type="gramEnd"/>
                            <w:r w:rsidRPr="00DA1A36">
                              <w:rPr>
                                <w:sz w:val="24"/>
                                <w:szCs w:val="24"/>
                              </w:rPr>
                              <w:t xml:space="preserve"> Red circles show the expected pruning lesion size if manual pruning was used.</w:t>
                            </w:r>
                            <w:r>
                              <w:t xml:space="preserve"> </w:t>
                            </w:r>
                          </w:p>
                          <w:p w14:paraId="3AD49767" w14:textId="3A740EAE" w:rsidR="006E797E" w:rsidRDefault="006E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24E6407" id="_x0000_s1052" type="#_x0000_t202" style="position:absolute;margin-left:0;margin-top:51.75pt;width:306pt;height:216.4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">
                <v:textbox>
                  <w:txbxContent>
                    <w:p w14:paraId="48031CC8" w14:textId="55A5457C" w:rsidR="00AA6DD8" w:rsidRDefault="008A2BBD" w:rsidP="00AA6DD8">
                      <w:r>
                        <w:rPr>
                          <w:noProof/>
                        </w:rPr>
                        <w:drawing>
                          <wp:inline distT="0" distB="0" distL="0" distR="0" wp14:anchorId="0A7C7950" wp14:editId="4108F00F">
                            <wp:extent cx="3749040" cy="1993163"/>
                            <wp:effectExtent l="0" t="0" r="3810" b="7620"/>
                            <wp:docPr id="22" name="Graphic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pic:cNvPicPr/>
                                  </pic:nvPicPr>
                                  <pic:blipFill rotWithShape="1">
                                    <a:blip r:embed="rId48">
                                      <a:extLst>
                                        <a:ext uri="{96DAC541-7B7A-43D3-8B79-37D633B846F1}">
                                          <asvg:svgBlip xmlns:asvg="http://schemas.microsoft.com/office/drawing/2016/SVG/main" r:embed="rId47"/>
                                        </a:ext>
                                      </a:extLst>
                                    </a:blip>
                                    <a:srcRect l="20674" t="19014" b="24583"/>
                                    <a:stretch/>
                                  </pic:blipFill>
                                  <pic:spPr bwMode="auto">
                                    <a:xfrm>
                                      <a:off x="0" y="0"/>
                                      <a:ext cx="3749040" cy="1993163"/>
                                    </a:xfrm>
                                    <a:prstGeom prst="rect">
                                      <a:avLst/>
                                    </a:prstGeom>
                                    <a:ln>
                                      <a:noFill/>
                                    </a:ln>
                                    <a:extLst>
                                      <a:ext uri="{53640926-AAD7-44D8-BBD7-CCE9431645EC}">
                                        <a14:shadowObscured xmlns:a14="http://schemas.microsoft.com/office/drawing/2010/main"/>
                                      </a:ext>
                                    </a:extLst>
                                  </pic:spPr>
                                </pic:pic>
                              </a:graphicData>
                            </a:graphic>
                          </wp:inline>
                        </w:drawing>
                      </w:r>
                      <w:r w:rsidR="00AA6DD8" w:rsidRPr="00AA6DD8">
                        <w:rPr>
                          <w:b/>
                          <w:bCs/>
                        </w:rPr>
                        <w:t xml:space="preserve"> </w:t>
                      </w:r>
                      <w:r w:rsidR="00E538B8" w:rsidRPr="00DA1A36">
                        <w:rPr>
                          <w:b/>
                          <w:bCs/>
                          <w:sz w:val="24"/>
                          <w:szCs w:val="24"/>
                        </w:rPr>
                        <w:t>Image 1</w:t>
                      </w:r>
                      <w:r w:rsidR="00AA6DD8" w:rsidRPr="00DA1A36">
                        <w:rPr>
                          <w:sz w:val="24"/>
                          <w:szCs w:val="24"/>
                        </w:rPr>
                        <w:t>. Pruning damage on mechanical pruned vineyard. Red circles show the expected pruning lesion size if manual pruning was used.</w:t>
                      </w:r>
                      <w:r w:rsidR="00AA6DD8">
                        <w:t xml:space="preserve"> </w:t>
                      </w:r>
                    </w:p>
                    <w:p w14:paraId="3AD49767" w14:textId="3A740EAE" w:rsidR="008A2BBD" w:rsidRDefault="008A2BBD"/>
                  </w:txbxContent>
                </v:textbox>
                <w10:wrap type="square"/>
              </v:shape>
            </w:pict>
          </mc:Fallback>
        </mc:AlternateContent>
      </w:r>
      <w:r w:rsidR="00962C94" w:rsidRPr="00DA1A36">
        <w:rPr>
          <w:b/>
          <w:bCs/>
          <w:sz w:val="24"/>
          <w:szCs w:val="24"/>
        </w:rPr>
        <w:t xml:space="preserve">Pruning Tools: </w:t>
      </w:r>
      <w:r w:rsidR="00962C94" w:rsidRPr="00DA1A36">
        <w:rPr>
          <w:sz w:val="24"/>
          <w:szCs w:val="24"/>
        </w:rPr>
        <w:t>Fortunately, dispersion of GTD by pruning tools is minimal and does not represent a major risk in infected vineyards. That means that disinfestation is not required. However, sharpness of the tools is critical to have clean cuts. Dull tools can be problematic leading to uneven cutting zone and ripping the bark leading to larger pruning lesions the same applies for the tool size; using an undersized tool will requires several cuts to remove a cane. Selection and maintenance of a proper tool makes pruning easier and reduces damage to the vines.</w:t>
      </w:r>
    </w:p>
    <w:p w14:paraId="28A5F031" w14:textId="77777777" w:rsidR="003D18D8" w:rsidRPr="00DA1A36" w:rsidRDefault="00962C94" w:rsidP="00962C94">
      <w:pPr>
        <w:rPr>
          <w:sz w:val="24"/>
          <w:szCs w:val="24"/>
        </w:rPr>
      </w:pPr>
      <w:r w:rsidRPr="00DA1A36">
        <w:rPr>
          <w:sz w:val="24"/>
          <w:szCs w:val="24"/>
        </w:rPr>
        <w:t>In recent years, the use of mechanical pruning has increased as an alternative to manual pruning. This method does leave larger than expected pruning lesions and can increase the risk for GTD development (</w:t>
      </w:r>
      <w:r w:rsidR="00AA6DD8" w:rsidRPr="00DA1A36">
        <w:rPr>
          <w:sz w:val="24"/>
          <w:szCs w:val="24"/>
        </w:rPr>
        <w:t>Im</w:t>
      </w:r>
      <w:r w:rsidR="00E538B8" w:rsidRPr="00DA1A36">
        <w:rPr>
          <w:sz w:val="24"/>
          <w:szCs w:val="24"/>
        </w:rPr>
        <w:t>age</w:t>
      </w:r>
      <w:r w:rsidRPr="00DA1A36">
        <w:rPr>
          <w:sz w:val="24"/>
          <w:szCs w:val="24"/>
        </w:rPr>
        <w:t xml:space="preserve"> </w:t>
      </w:r>
      <w:r w:rsidR="00E538B8" w:rsidRPr="00DA1A36">
        <w:rPr>
          <w:sz w:val="24"/>
          <w:szCs w:val="24"/>
        </w:rPr>
        <w:t>1</w:t>
      </w:r>
      <w:r w:rsidRPr="00DA1A36">
        <w:rPr>
          <w:sz w:val="24"/>
          <w:szCs w:val="24"/>
        </w:rPr>
        <w:t>). Future research on the effect on mechanical pruning and trunk diseases is needed.</w:t>
      </w:r>
    </w:p>
    <w:p w14:paraId="6B8F5E6E" w14:textId="57DBDC79" w:rsidR="00962C94" w:rsidRPr="00DA1A36" w:rsidRDefault="00962C94" w:rsidP="00962C94">
      <w:pPr>
        <w:rPr>
          <w:sz w:val="24"/>
          <w:szCs w:val="24"/>
        </w:rPr>
      </w:pPr>
      <w:r w:rsidRPr="00DA1A36">
        <w:rPr>
          <w:b/>
          <w:bCs/>
          <w:sz w:val="24"/>
          <w:szCs w:val="24"/>
        </w:rPr>
        <w:t xml:space="preserve">Pruning time: </w:t>
      </w:r>
      <w:r w:rsidRPr="00DA1A36">
        <w:rPr>
          <w:sz w:val="24"/>
          <w:szCs w:val="24"/>
        </w:rPr>
        <w:t xml:space="preserve">For California pruning is done during the dormant season between December and March. This also coincides with the rainy season in California. There is a strong correlation </w:t>
      </w:r>
      <w:r w:rsidRPr="00DA1A36">
        <w:rPr>
          <w:sz w:val="24"/>
          <w:szCs w:val="24"/>
        </w:rPr>
        <w:lastRenderedPageBreak/>
        <w:t xml:space="preserve">between rain events and spore releases for </w:t>
      </w:r>
      <w:proofErr w:type="spellStart"/>
      <w:r w:rsidRPr="00DA1A36">
        <w:rPr>
          <w:sz w:val="24"/>
          <w:szCs w:val="24"/>
        </w:rPr>
        <w:t>Botriosphariaceae</w:t>
      </w:r>
      <w:proofErr w:type="spellEnd"/>
      <w:r w:rsidRPr="00DA1A36">
        <w:rPr>
          <w:sz w:val="24"/>
          <w:szCs w:val="24"/>
        </w:rPr>
        <w:t>, Eutypa, Esca and Petri disease (</w:t>
      </w:r>
      <w:proofErr w:type="spellStart"/>
      <w:r w:rsidRPr="00DA1A36">
        <w:rPr>
          <w:sz w:val="24"/>
          <w:szCs w:val="24"/>
        </w:rPr>
        <w:t>Urdez</w:t>
      </w:r>
      <w:proofErr w:type="spellEnd"/>
      <w:r w:rsidRPr="00DA1A36">
        <w:rPr>
          <w:sz w:val="24"/>
          <w:szCs w:val="24"/>
        </w:rPr>
        <w:t xml:space="preserve">-Torres et al. 2010). Pruning wounds </w:t>
      </w:r>
      <w:proofErr w:type="gramStart"/>
      <w:r w:rsidRPr="00DA1A36">
        <w:rPr>
          <w:sz w:val="24"/>
          <w:szCs w:val="24"/>
        </w:rPr>
        <w:t>themselves</w:t>
      </w:r>
      <w:proofErr w:type="gramEnd"/>
      <w:r w:rsidRPr="00DA1A36">
        <w:rPr>
          <w:sz w:val="24"/>
          <w:szCs w:val="24"/>
        </w:rPr>
        <w:t xml:space="preserve"> also become less susceptible to GTD pathogens when pruning is done later in the dormant season (</w:t>
      </w:r>
      <w:proofErr w:type="spellStart"/>
      <w:r w:rsidRPr="00DA1A36">
        <w:rPr>
          <w:sz w:val="24"/>
          <w:szCs w:val="24"/>
        </w:rPr>
        <w:t>Urdez</w:t>
      </w:r>
      <w:proofErr w:type="spellEnd"/>
      <w:r w:rsidRPr="00DA1A36">
        <w:rPr>
          <w:sz w:val="24"/>
          <w:szCs w:val="24"/>
        </w:rPr>
        <w:t xml:space="preserve">-Torres and </w:t>
      </w:r>
      <w:proofErr w:type="spellStart"/>
      <w:r w:rsidRPr="00DA1A36">
        <w:rPr>
          <w:sz w:val="24"/>
          <w:szCs w:val="24"/>
        </w:rPr>
        <w:t>Gubler</w:t>
      </w:r>
      <w:proofErr w:type="spellEnd"/>
      <w:r w:rsidRPr="00DA1A36">
        <w:rPr>
          <w:sz w:val="24"/>
          <w:szCs w:val="24"/>
        </w:rPr>
        <w:t xml:space="preserve"> 2011).</w:t>
      </w:r>
    </w:p>
    <w:p w14:paraId="7626A4C8" w14:textId="244DA8A1" w:rsidR="00962C94" w:rsidRPr="00DA1A36" w:rsidRDefault="00962C94" w:rsidP="00962C94">
      <w:pPr>
        <w:rPr>
          <w:sz w:val="24"/>
          <w:szCs w:val="24"/>
        </w:rPr>
      </w:pPr>
      <w:r w:rsidRPr="00DA1A36">
        <w:rPr>
          <w:sz w:val="24"/>
          <w:szCs w:val="24"/>
        </w:rPr>
        <w:t>Based on the relationship between the principal GTD pathogens, California rain, and wound susceptibility, one of the most effective strategies is to postpone pruning until as close to budbreak as possible. Labor shortage in California, makes it impossible for all growers and companies to postpone</w:t>
      </w:r>
      <w:r>
        <w:t xml:space="preserve"> </w:t>
      </w:r>
      <w:r w:rsidRPr="00DA1A36">
        <w:rPr>
          <w:sz w:val="24"/>
          <w:szCs w:val="24"/>
        </w:rPr>
        <w:t xml:space="preserve">pruning until </w:t>
      </w:r>
      <w:proofErr w:type="gramStart"/>
      <w:r w:rsidRPr="00DA1A36">
        <w:rPr>
          <w:sz w:val="24"/>
          <w:szCs w:val="24"/>
        </w:rPr>
        <w:t>late-winter</w:t>
      </w:r>
      <w:proofErr w:type="gramEnd"/>
      <w:r w:rsidR="005C4A1C">
        <w:rPr>
          <w:sz w:val="24"/>
          <w:szCs w:val="24"/>
        </w:rPr>
        <w:t xml:space="preserve">. </w:t>
      </w:r>
      <w:r w:rsidRPr="00DA1A36">
        <w:rPr>
          <w:sz w:val="24"/>
          <w:szCs w:val="24"/>
        </w:rPr>
        <w:t>Forcing many vineyard managers to need to prune as soon as they have access to the farm labor to do it</w:t>
      </w:r>
      <w:r w:rsidR="005C4A1C">
        <w:rPr>
          <w:sz w:val="24"/>
          <w:szCs w:val="24"/>
        </w:rPr>
        <w:t xml:space="preserve">. </w:t>
      </w:r>
      <w:r w:rsidRPr="00DA1A36">
        <w:rPr>
          <w:sz w:val="24"/>
          <w:szCs w:val="24"/>
        </w:rPr>
        <w:t>In addition, recent changes in wage laws take affect January 1 in California; again, giving vineyard managers another reason to take care of pruning before the higher wages take effect</w:t>
      </w:r>
      <w:r w:rsidR="005C4A1C">
        <w:rPr>
          <w:sz w:val="24"/>
          <w:szCs w:val="24"/>
        </w:rPr>
        <w:t xml:space="preserve">. </w:t>
      </w:r>
      <w:r w:rsidRPr="00DA1A36">
        <w:rPr>
          <w:sz w:val="24"/>
          <w:szCs w:val="24"/>
        </w:rPr>
        <w:t xml:space="preserve">If pruning is done during the rainy months fungicide protection of the wounds is advised. </w:t>
      </w:r>
    </w:p>
    <w:p w14:paraId="438C928E" w14:textId="11A6217F" w:rsidR="00962C94" w:rsidRPr="00DA1A36" w:rsidRDefault="00962C94" w:rsidP="00962C94">
      <w:pPr>
        <w:rPr>
          <w:sz w:val="24"/>
          <w:szCs w:val="24"/>
        </w:rPr>
      </w:pPr>
      <w:r w:rsidRPr="00DA1A36">
        <w:rPr>
          <w:sz w:val="24"/>
          <w:szCs w:val="24"/>
        </w:rPr>
        <w:t>Another strategy is for growers to use a double pruning system. At the beginning of the winter the vines are pre-pruned leaving an extra 12-28 inches past the final desired cane or spur length. At the end of the winter the canes or spurs are cut to the desired length and number of shots. This normally helps to remove any infected tissue from the pe-pruning phase. However even in this system it is advised to protect the wounds.</w:t>
      </w:r>
    </w:p>
    <w:p w14:paraId="652A50F6" w14:textId="77777777" w:rsidR="007F5D6B" w:rsidRDefault="008A27B7" w:rsidP="00962C94">
      <w:pPr>
        <w:rPr>
          <w:sz w:val="24"/>
          <w:szCs w:val="24"/>
        </w:rPr>
      </w:pPr>
      <w:r w:rsidRPr="00DA1A36">
        <w:rPr>
          <w:noProof/>
          <w:sz w:val="24"/>
          <w:szCs w:val="24"/>
        </w:rPr>
        <mc:AlternateContent>
          <mc:Choice Requires="wps">
            <w:drawing>
              <wp:anchor distT="45720" distB="45720" distL="114300" distR="114300" simplePos="0" relativeHeight="251662848" behindDoc="0" locked="0" layoutInCell="1" allowOverlap="1" wp14:anchorId="65474944" wp14:editId="0D1B79EC">
                <wp:simplePos x="0" y="0"/>
                <wp:positionH relativeFrom="column">
                  <wp:posOffset>228600</wp:posOffset>
                </wp:positionH>
                <wp:positionV relativeFrom="paragraph">
                  <wp:posOffset>554355</wp:posOffset>
                </wp:positionV>
                <wp:extent cx="5486400" cy="2740025"/>
                <wp:effectExtent l="0" t="0" r="19050" b="22225"/>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740025"/>
                        </a:xfrm>
                        <a:prstGeom prst="rect">
                          <a:avLst/>
                        </a:prstGeom>
                        <a:solidFill>
                          <a:srgbClr val="FFFFFF"/>
                        </a:solidFill>
                        <a:ln w="9525">
                          <a:solidFill>
                            <a:srgbClr val="000000"/>
                          </a:solidFill>
                          <a:miter lim="800000"/>
                          <a:headEnd/>
                          <a:tailEnd/>
                        </a:ln>
                      </wps:spPr>
                      <wps:txbx>
                        <w:txbxContent>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728"/>
                              <w:gridCol w:w="2160"/>
                              <w:gridCol w:w="3240"/>
                            </w:tblGrid>
                            <w:tr w:rsidR="006E797E" w14:paraId="72E7C4E6" w14:textId="77777777" w:rsidTr="008A27B7">
                              <w:trPr>
                                <w:trHeight w:val="300"/>
                              </w:trPr>
                              <w:tc>
                                <w:tcPr>
                                  <w:tcW w:w="1440" w:type="dxa"/>
                                  <w:tcBorders>
                                    <w:top w:val="single" w:sz="4" w:space="0" w:color="auto"/>
                                    <w:left w:val="single" w:sz="4" w:space="0" w:color="auto"/>
                                    <w:bottom w:val="single" w:sz="4" w:space="0" w:color="auto"/>
                                    <w:right w:val="single" w:sz="4" w:space="0" w:color="auto"/>
                                  </w:tcBorders>
                                  <w:noWrap/>
                                  <w:vAlign w:val="center"/>
                                  <w:hideMark/>
                                </w:tcPr>
                                <w:p w14:paraId="6725CAF9" w14:textId="77777777" w:rsidR="006E797E" w:rsidRDefault="006E797E" w:rsidP="005B2003">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Month</w:t>
                                  </w:r>
                                </w:p>
                              </w:tc>
                              <w:tc>
                                <w:tcPr>
                                  <w:tcW w:w="1728" w:type="dxa"/>
                                  <w:tcBorders>
                                    <w:top w:val="single" w:sz="4" w:space="0" w:color="auto"/>
                                    <w:left w:val="single" w:sz="4" w:space="0" w:color="auto"/>
                                    <w:bottom w:val="single" w:sz="4" w:space="0" w:color="auto"/>
                                    <w:right w:val="single" w:sz="4" w:space="0" w:color="auto"/>
                                  </w:tcBorders>
                                  <w:noWrap/>
                                  <w:vAlign w:val="center"/>
                                  <w:hideMark/>
                                </w:tcPr>
                                <w:p w14:paraId="2FE8A267" w14:textId="77777777" w:rsidR="006E797E" w:rsidRDefault="006E797E" w:rsidP="005B2003">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Pruning wound susceptibility</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0AAB0B22" w14:textId="77777777" w:rsidR="006E797E" w:rsidRDefault="006E797E" w:rsidP="005B2003">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Prune</w:t>
                                  </w:r>
                                </w:p>
                              </w:tc>
                              <w:tc>
                                <w:tcPr>
                                  <w:tcW w:w="3240" w:type="dxa"/>
                                  <w:tcBorders>
                                    <w:top w:val="single" w:sz="4" w:space="0" w:color="auto"/>
                                    <w:left w:val="single" w:sz="4" w:space="0" w:color="auto"/>
                                    <w:bottom w:val="single" w:sz="4" w:space="0" w:color="auto"/>
                                    <w:right w:val="single" w:sz="4" w:space="0" w:color="auto"/>
                                  </w:tcBorders>
                                  <w:noWrap/>
                                  <w:vAlign w:val="center"/>
                                  <w:hideMark/>
                                </w:tcPr>
                                <w:p w14:paraId="5ED6D64A" w14:textId="77777777" w:rsidR="006E797E" w:rsidRDefault="006E797E" w:rsidP="005B2003">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Minimal Fungicide application if pruning take place</w:t>
                                  </w:r>
                                </w:p>
                              </w:tc>
                            </w:tr>
                            <w:tr w:rsidR="006E797E" w14:paraId="59BC8EFC" w14:textId="77777777" w:rsidTr="008A27B7">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40799A99"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December A</w:t>
                                  </w:r>
                                </w:p>
                              </w:tc>
                              <w:tc>
                                <w:tcPr>
                                  <w:tcW w:w="1728"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142CC0EB"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4 Weeks</w:t>
                                  </w:r>
                                </w:p>
                              </w:tc>
                              <w:tc>
                                <w:tcPr>
                                  <w:tcW w:w="216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13F1A8FA"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Not Recommended</w:t>
                                  </w:r>
                                </w:p>
                              </w:tc>
                              <w:tc>
                                <w:tcPr>
                                  <w:tcW w:w="324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38EC3BBD"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2 Sprays</w:t>
                                  </w:r>
                                </w:p>
                              </w:tc>
                            </w:tr>
                            <w:tr w:rsidR="006E797E" w14:paraId="69744520" w14:textId="77777777" w:rsidTr="008A27B7">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31C644C5"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December B</w:t>
                                  </w:r>
                                </w:p>
                              </w:tc>
                              <w:tc>
                                <w:tcPr>
                                  <w:tcW w:w="1728"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1E4910A3"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4 Weeks</w:t>
                                  </w:r>
                                </w:p>
                              </w:tc>
                              <w:tc>
                                <w:tcPr>
                                  <w:tcW w:w="216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740FF33C"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Not Recommended</w:t>
                                  </w:r>
                                </w:p>
                              </w:tc>
                              <w:tc>
                                <w:tcPr>
                                  <w:tcW w:w="324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22F34394"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2 Sprays</w:t>
                                  </w:r>
                                </w:p>
                              </w:tc>
                            </w:tr>
                            <w:tr w:rsidR="006E797E" w14:paraId="741A824F" w14:textId="77777777" w:rsidTr="008A27B7">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2C8CDDF4"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January A</w:t>
                                  </w:r>
                                </w:p>
                              </w:tc>
                              <w:tc>
                                <w:tcPr>
                                  <w:tcW w:w="1728"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332BA0C0"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4 Weeks</w:t>
                                  </w:r>
                                </w:p>
                              </w:tc>
                              <w:tc>
                                <w:tcPr>
                                  <w:tcW w:w="216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2BC2A7B0"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Not Recommended</w:t>
                                  </w:r>
                                </w:p>
                              </w:tc>
                              <w:tc>
                                <w:tcPr>
                                  <w:tcW w:w="324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65A7DEC8"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2 Sprays</w:t>
                                  </w:r>
                                </w:p>
                              </w:tc>
                            </w:tr>
                            <w:tr w:rsidR="006E797E" w14:paraId="7F4D5386" w14:textId="77777777" w:rsidTr="008A27B7">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380600DE"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January B</w:t>
                                  </w:r>
                                </w:p>
                              </w:tc>
                              <w:tc>
                                <w:tcPr>
                                  <w:tcW w:w="1728"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595C1B57"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2 weeks</w:t>
                                  </w:r>
                                </w:p>
                              </w:tc>
                              <w:tc>
                                <w:tcPr>
                                  <w:tcW w:w="216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3D91B884"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Not Recommended</w:t>
                                  </w:r>
                                </w:p>
                              </w:tc>
                              <w:tc>
                                <w:tcPr>
                                  <w:tcW w:w="324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1A60669D"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1 Spray</w:t>
                                  </w:r>
                                </w:p>
                              </w:tc>
                            </w:tr>
                            <w:tr w:rsidR="006E797E" w14:paraId="1B3705BC" w14:textId="77777777" w:rsidTr="008A27B7">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548A2840"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February A</w:t>
                                  </w:r>
                                </w:p>
                              </w:tc>
                              <w:tc>
                                <w:tcPr>
                                  <w:tcW w:w="1728"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533700BB"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2 weeks</w:t>
                                  </w:r>
                                </w:p>
                              </w:tc>
                              <w:tc>
                                <w:tcPr>
                                  <w:tcW w:w="216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0023EBD7"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Not Recommended</w:t>
                                  </w:r>
                                </w:p>
                              </w:tc>
                              <w:tc>
                                <w:tcPr>
                                  <w:tcW w:w="324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7D1B4BC7"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1 Spray</w:t>
                                  </w:r>
                                </w:p>
                              </w:tc>
                            </w:tr>
                            <w:tr w:rsidR="006E797E" w14:paraId="356CEA44" w14:textId="77777777" w:rsidTr="008A27B7">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28E3C980"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February B*</w:t>
                                  </w:r>
                                </w:p>
                              </w:tc>
                              <w:tc>
                                <w:tcPr>
                                  <w:tcW w:w="1728"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45B602ED" w14:textId="09B83934"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2 days</w:t>
                                  </w:r>
                                </w:p>
                              </w:tc>
                              <w:tc>
                                <w:tcPr>
                                  <w:tcW w:w="216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729B0640"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Recommended</w:t>
                                  </w:r>
                                </w:p>
                              </w:tc>
                              <w:tc>
                                <w:tcPr>
                                  <w:tcW w:w="324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404BC261"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Only spray if rain is forecasted</w:t>
                                  </w:r>
                                </w:p>
                              </w:tc>
                            </w:tr>
                            <w:tr w:rsidR="006E797E" w14:paraId="6365500D" w14:textId="77777777" w:rsidTr="008A27B7">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2E64032D"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March A</w:t>
                                  </w:r>
                                </w:p>
                              </w:tc>
                              <w:tc>
                                <w:tcPr>
                                  <w:tcW w:w="1728"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4DDAB255"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2 days</w:t>
                                  </w:r>
                                </w:p>
                              </w:tc>
                              <w:tc>
                                <w:tcPr>
                                  <w:tcW w:w="216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59F850AD"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Recommended</w:t>
                                  </w:r>
                                </w:p>
                              </w:tc>
                              <w:tc>
                                <w:tcPr>
                                  <w:tcW w:w="324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263BE8F9"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Only spray if rain is forecasted</w:t>
                                  </w:r>
                                </w:p>
                              </w:tc>
                            </w:tr>
                            <w:tr w:rsidR="006E797E" w14:paraId="0CF7F2C1" w14:textId="77777777" w:rsidTr="008A27B7">
                              <w:trPr>
                                <w:trHeight w:val="720"/>
                              </w:trPr>
                              <w:tc>
                                <w:tcPr>
                                  <w:tcW w:w="8568"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1D30EBCE" w14:textId="5083A7D1" w:rsidR="006E797E" w:rsidRPr="008A27B7" w:rsidRDefault="006E797E" w:rsidP="00D8479D">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Table 1</w:t>
                                  </w:r>
                                  <w:r>
                                    <w:rPr>
                                      <w:rFonts w:ascii="Calibri" w:eastAsia="Times New Roman" w:hAnsi="Calibri" w:cs="Calibri"/>
                                      <w:color w:val="000000"/>
                                      <w:sz w:val="24"/>
                                      <w:szCs w:val="24"/>
                                    </w:rPr>
                                    <w:t xml:space="preserve">. </w:t>
                                  </w:r>
                                  <w:r w:rsidRPr="008A27B7">
                                    <w:rPr>
                                      <w:rFonts w:ascii="Calibri" w:eastAsia="Times New Roman" w:hAnsi="Calibri" w:cs="Calibri"/>
                                      <w:color w:val="000000"/>
                                      <w:sz w:val="24"/>
                                      <w:szCs w:val="24"/>
                                    </w:rPr>
                                    <w:t>Susceptibility of pruning wounds, recommendation for pruning and number of fungicidal treatments needed to protect pruning wounds at different times of the year.</w:t>
                                  </w:r>
                                </w:p>
                                <w:p w14:paraId="18A85600" w14:textId="4DED61BF" w:rsidR="006E797E" w:rsidRPr="008A27B7" w:rsidRDefault="006E797E" w:rsidP="00D8479D">
                                  <w:pPr>
                                    <w:rPr>
                                      <w:sz w:val="24"/>
                                      <w:szCs w:val="24"/>
                                    </w:rPr>
                                  </w:pPr>
                                  <w:r w:rsidRPr="008A27B7">
                                    <w:rPr>
                                      <w:sz w:val="24"/>
                                      <w:szCs w:val="24"/>
                                    </w:rPr>
                                    <w:t>* Only on mild winters</w:t>
                                  </w:r>
                                </w:p>
                              </w:tc>
                            </w:tr>
                          </w:tbl>
                          <w:p w14:paraId="3E0DC9BB" w14:textId="0709EB16" w:rsidR="006E797E" w:rsidRDefault="006E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_x0000_s1053" type="#_x0000_t202" style="position:absolute;margin-left:18pt;margin-top:43.65pt;width:6in;height:215.7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">
                <v:textbox>
                  <w:txbxContent>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728"/>
                        <w:gridCol w:w="2160"/>
                        <w:gridCol w:w="3240"/>
                      </w:tblGrid>
                      <w:tr w:rsidR="006E797E" w14:paraId="72E7C4E6" w14:textId="77777777" w:rsidTr="008A27B7">
                        <w:trPr>
                          <w:trHeight w:val="300"/>
                        </w:trPr>
                        <w:tc>
                          <w:tcPr>
                            <w:tcW w:w="1440" w:type="dxa"/>
                            <w:tcBorders>
                              <w:top w:val="single" w:sz="4" w:space="0" w:color="auto"/>
                              <w:left w:val="single" w:sz="4" w:space="0" w:color="auto"/>
                              <w:bottom w:val="single" w:sz="4" w:space="0" w:color="auto"/>
                              <w:right w:val="single" w:sz="4" w:space="0" w:color="auto"/>
                            </w:tcBorders>
                            <w:noWrap/>
                            <w:vAlign w:val="center"/>
                            <w:hideMark/>
                          </w:tcPr>
                          <w:p w14:paraId="6725CAF9" w14:textId="77777777" w:rsidR="006E797E" w:rsidRDefault="006E797E" w:rsidP="005B2003">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Month</w:t>
                            </w:r>
                          </w:p>
                        </w:tc>
                        <w:tc>
                          <w:tcPr>
                            <w:tcW w:w="1728" w:type="dxa"/>
                            <w:tcBorders>
                              <w:top w:val="single" w:sz="4" w:space="0" w:color="auto"/>
                              <w:left w:val="single" w:sz="4" w:space="0" w:color="auto"/>
                              <w:bottom w:val="single" w:sz="4" w:space="0" w:color="auto"/>
                              <w:right w:val="single" w:sz="4" w:space="0" w:color="auto"/>
                            </w:tcBorders>
                            <w:noWrap/>
                            <w:vAlign w:val="center"/>
                            <w:hideMark/>
                          </w:tcPr>
                          <w:p w14:paraId="2FE8A267" w14:textId="77777777" w:rsidR="006E797E" w:rsidRDefault="006E797E" w:rsidP="005B2003">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Pruning wound susceptibility</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0AAB0B22" w14:textId="77777777" w:rsidR="006E797E" w:rsidRDefault="006E797E" w:rsidP="005B2003">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Prune</w:t>
                            </w:r>
                          </w:p>
                        </w:tc>
                        <w:tc>
                          <w:tcPr>
                            <w:tcW w:w="3240" w:type="dxa"/>
                            <w:tcBorders>
                              <w:top w:val="single" w:sz="4" w:space="0" w:color="auto"/>
                              <w:left w:val="single" w:sz="4" w:space="0" w:color="auto"/>
                              <w:bottom w:val="single" w:sz="4" w:space="0" w:color="auto"/>
                              <w:right w:val="single" w:sz="4" w:space="0" w:color="auto"/>
                            </w:tcBorders>
                            <w:noWrap/>
                            <w:vAlign w:val="center"/>
                            <w:hideMark/>
                          </w:tcPr>
                          <w:p w14:paraId="5ED6D64A" w14:textId="77777777" w:rsidR="006E797E" w:rsidRDefault="006E797E" w:rsidP="005B2003">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Minimal Fungicide application if pruning take place</w:t>
                            </w:r>
                          </w:p>
                        </w:tc>
                      </w:tr>
                      <w:tr w:rsidR="006E797E" w14:paraId="59BC8EFC" w14:textId="77777777" w:rsidTr="008A27B7">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40799A99"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December A</w:t>
                            </w:r>
                          </w:p>
                        </w:tc>
                        <w:tc>
                          <w:tcPr>
                            <w:tcW w:w="1728"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142CC0EB"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4 Weeks</w:t>
                            </w:r>
                          </w:p>
                        </w:tc>
                        <w:tc>
                          <w:tcPr>
                            <w:tcW w:w="216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13F1A8FA"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Not Recommended</w:t>
                            </w:r>
                          </w:p>
                        </w:tc>
                        <w:tc>
                          <w:tcPr>
                            <w:tcW w:w="324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38EC3BBD"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2 Sprays</w:t>
                            </w:r>
                          </w:p>
                        </w:tc>
                      </w:tr>
                      <w:tr w:rsidR="006E797E" w14:paraId="69744520" w14:textId="77777777" w:rsidTr="008A27B7">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31C644C5"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December B</w:t>
                            </w:r>
                          </w:p>
                        </w:tc>
                        <w:tc>
                          <w:tcPr>
                            <w:tcW w:w="1728"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1E4910A3"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4 Weeks</w:t>
                            </w:r>
                          </w:p>
                        </w:tc>
                        <w:tc>
                          <w:tcPr>
                            <w:tcW w:w="216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740FF33C"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Not Recommended</w:t>
                            </w:r>
                          </w:p>
                        </w:tc>
                        <w:tc>
                          <w:tcPr>
                            <w:tcW w:w="324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22F34394"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2 Sprays</w:t>
                            </w:r>
                          </w:p>
                        </w:tc>
                      </w:tr>
                      <w:tr w:rsidR="006E797E" w14:paraId="741A824F" w14:textId="77777777" w:rsidTr="008A27B7">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2C8CDDF4"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January A</w:t>
                            </w:r>
                          </w:p>
                        </w:tc>
                        <w:tc>
                          <w:tcPr>
                            <w:tcW w:w="1728"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332BA0C0"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4 Weeks</w:t>
                            </w:r>
                          </w:p>
                        </w:tc>
                        <w:tc>
                          <w:tcPr>
                            <w:tcW w:w="216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2BC2A7B0"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Not Recommended</w:t>
                            </w:r>
                          </w:p>
                        </w:tc>
                        <w:tc>
                          <w:tcPr>
                            <w:tcW w:w="3240" w:type="dxa"/>
                            <w:tcBorders>
                              <w:top w:val="single" w:sz="4" w:space="0" w:color="auto"/>
                              <w:left w:val="single" w:sz="4" w:space="0" w:color="auto"/>
                              <w:bottom w:val="single" w:sz="4" w:space="0" w:color="auto"/>
                              <w:right w:val="single" w:sz="4" w:space="0" w:color="auto"/>
                            </w:tcBorders>
                            <w:shd w:val="clear" w:color="auto" w:fill="C00000"/>
                            <w:noWrap/>
                            <w:vAlign w:val="bottom"/>
                            <w:hideMark/>
                          </w:tcPr>
                          <w:p w14:paraId="65A7DEC8" w14:textId="77777777" w:rsidR="006E797E" w:rsidRPr="008A27B7" w:rsidRDefault="006E797E" w:rsidP="005B2003">
                            <w:pPr>
                              <w:spacing w:after="0" w:line="240" w:lineRule="auto"/>
                              <w:rPr>
                                <w:rFonts w:ascii="Calibri" w:eastAsia="Times New Roman" w:hAnsi="Calibri" w:cs="Calibri"/>
                                <w:color w:val="FFFFFF"/>
                                <w:sz w:val="24"/>
                                <w:szCs w:val="24"/>
                              </w:rPr>
                            </w:pPr>
                            <w:r w:rsidRPr="008A27B7">
                              <w:rPr>
                                <w:rFonts w:ascii="Calibri" w:eastAsia="Times New Roman" w:hAnsi="Calibri" w:cs="Calibri"/>
                                <w:color w:val="FFFFFF"/>
                                <w:sz w:val="24"/>
                                <w:szCs w:val="24"/>
                              </w:rPr>
                              <w:t>2 Sprays</w:t>
                            </w:r>
                          </w:p>
                        </w:tc>
                      </w:tr>
                      <w:tr w:rsidR="006E797E" w14:paraId="7F4D5386" w14:textId="77777777" w:rsidTr="008A27B7">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380600DE"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January B</w:t>
                            </w:r>
                          </w:p>
                        </w:tc>
                        <w:tc>
                          <w:tcPr>
                            <w:tcW w:w="1728"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595C1B57"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2 weeks</w:t>
                            </w:r>
                          </w:p>
                        </w:tc>
                        <w:tc>
                          <w:tcPr>
                            <w:tcW w:w="216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3D91B884"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Not Recommended</w:t>
                            </w:r>
                          </w:p>
                        </w:tc>
                        <w:tc>
                          <w:tcPr>
                            <w:tcW w:w="324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1A60669D"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1 Spray</w:t>
                            </w:r>
                          </w:p>
                        </w:tc>
                      </w:tr>
                      <w:tr w:rsidR="006E797E" w14:paraId="1B3705BC" w14:textId="77777777" w:rsidTr="008A27B7">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548A2840"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February A</w:t>
                            </w:r>
                          </w:p>
                        </w:tc>
                        <w:tc>
                          <w:tcPr>
                            <w:tcW w:w="1728"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533700BB"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2 weeks</w:t>
                            </w:r>
                          </w:p>
                        </w:tc>
                        <w:tc>
                          <w:tcPr>
                            <w:tcW w:w="216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0023EBD7"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Not Recommended</w:t>
                            </w:r>
                          </w:p>
                        </w:tc>
                        <w:tc>
                          <w:tcPr>
                            <w:tcW w:w="324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7D1B4BC7"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1 Spray</w:t>
                            </w:r>
                          </w:p>
                        </w:tc>
                      </w:tr>
                      <w:tr w:rsidR="006E797E" w14:paraId="356CEA44" w14:textId="77777777" w:rsidTr="008A27B7">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28E3C980"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February B*</w:t>
                            </w:r>
                          </w:p>
                        </w:tc>
                        <w:tc>
                          <w:tcPr>
                            <w:tcW w:w="1728"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45B602ED" w14:textId="09B83934"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2 days</w:t>
                            </w:r>
                          </w:p>
                        </w:tc>
                        <w:tc>
                          <w:tcPr>
                            <w:tcW w:w="216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729B0640"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Recommended</w:t>
                            </w:r>
                          </w:p>
                        </w:tc>
                        <w:tc>
                          <w:tcPr>
                            <w:tcW w:w="324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404BC261"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Only spray if rain is forecasted</w:t>
                            </w:r>
                          </w:p>
                        </w:tc>
                      </w:tr>
                      <w:tr w:rsidR="006E797E" w14:paraId="6365500D" w14:textId="77777777" w:rsidTr="008A27B7">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2E64032D"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March A</w:t>
                            </w:r>
                          </w:p>
                        </w:tc>
                        <w:tc>
                          <w:tcPr>
                            <w:tcW w:w="1728"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4DDAB255"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2 days</w:t>
                            </w:r>
                          </w:p>
                        </w:tc>
                        <w:tc>
                          <w:tcPr>
                            <w:tcW w:w="216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59F850AD"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Recommended</w:t>
                            </w:r>
                          </w:p>
                        </w:tc>
                        <w:tc>
                          <w:tcPr>
                            <w:tcW w:w="3240"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263BE8F9" w14:textId="77777777" w:rsidR="006E797E" w:rsidRPr="008A27B7" w:rsidRDefault="006E797E" w:rsidP="005B2003">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Only spray if rain is forecasted</w:t>
                            </w:r>
                          </w:p>
                        </w:tc>
                      </w:tr>
                      <w:tr w:rsidR="006E797E" w14:paraId="0CF7F2C1" w14:textId="77777777" w:rsidTr="008A27B7">
                        <w:trPr>
                          <w:trHeight w:val="720"/>
                        </w:trPr>
                        <w:tc>
                          <w:tcPr>
                            <w:tcW w:w="8568"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1D30EBCE" w14:textId="5083A7D1" w:rsidR="006E797E" w:rsidRPr="008A27B7" w:rsidRDefault="006E797E" w:rsidP="00D8479D">
                            <w:pPr>
                              <w:spacing w:after="0" w:line="240" w:lineRule="auto"/>
                              <w:rPr>
                                <w:rFonts w:ascii="Calibri" w:eastAsia="Times New Roman" w:hAnsi="Calibri" w:cs="Calibri"/>
                                <w:color w:val="000000"/>
                                <w:sz w:val="24"/>
                                <w:szCs w:val="24"/>
                              </w:rPr>
                            </w:pPr>
                            <w:r w:rsidRPr="008A27B7">
                              <w:rPr>
                                <w:rFonts w:ascii="Calibri" w:eastAsia="Times New Roman" w:hAnsi="Calibri" w:cs="Calibri"/>
                                <w:color w:val="000000"/>
                                <w:sz w:val="24"/>
                                <w:szCs w:val="24"/>
                              </w:rPr>
                              <w:t>Table 1</w:t>
                            </w:r>
                            <w:r>
                              <w:rPr>
                                <w:rFonts w:ascii="Calibri" w:eastAsia="Times New Roman" w:hAnsi="Calibri" w:cs="Calibri"/>
                                <w:color w:val="000000"/>
                                <w:sz w:val="24"/>
                                <w:szCs w:val="24"/>
                              </w:rPr>
                              <w:t xml:space="preserve">. </w:t>
                            </w:r>
                            <w:r w:rsidRPr="008A27B7">
                              <w:rPr>
                                <w:rFonts w:ascii="Calibri" w:eastAsia="Times New Roman" w:hAnsi="Calibri" w:cs="Calibri"/>
                                <w:color w:val="000000"/>
                                <w:sz w:val="24"/>
                                <w:szCs w:val="24"/>
                              </w:rPr>
                              <w:t>Susceptibility of pruning wounds, recommendation for pruning and number of fungicidal treatments needed to protect pruning wounds at different times of the year.</w:t>
                            </w:r>
                          </w:p>
                          <w:p w14:paraId="18A85600" w14:textId="4DED61BF" w:rsidR="006E797E" w:rsidRPr="008A27B7" w:rsidRDefault="006E797E" w:rsidP="00D8479D">
                            <w:pPr>
                              <w:rPr>
                                <w:sz w:val="24"/>
                                <w:szCs w:val="24"/>
                              </w:rPr>
                            </w:pPr>
                            <w:r w:rsidRPr="008A27B7">
                              <w:rPr>
                                <w:sz w:val="24"/>
                                <w:szCs w:val="24"/>
                              </w:rPr>
                              <w:t>* Only on mild winters</w:t>
                            </w:r>
                          </w:p>
                        </w:tc>
                      </w:tr>
                    </w:tbl>
                    <w:p w14:paraId="3E0DC9BB" w14:textId="0709EB16" w:rsidR="006E797E" w:rsidRDefault="006E797E"/>
                  </w:txbxContent>
                </v:textbox>
                <w10:wrap type="square"/>
              </v:shape>
            </w:pict>
          </mc:Fallback>
        </mc:AlternateContent>
      </w:r>
      <w:r w:rsidR="00962C94" w:rsidRPr="00DA1A36">
        <w:rPr>
          <w:b/>
          <w:bCs/>
          <w:sz w:val="24"/>
          <w:szCs w:val="24"/>
        </w:rPr>
        <w:t xml:space="preserve">Wound protection: </w:t>
      </w:r>
      <w:r w:rsidR="00962C94" w:rsidRPr="00DA1A36">
        <w:rPr>
          <w:sz w:val="24"/>
          <w:szCs w:val="24"/>
        </w:rPr>
        <w:t xml:space="preserve">Grape trunk disease </w:t>
      </w:r>
      <w:proofErr w:type="gramStart"/>
      <w:r w:rsidR="00962C94" w:rsidRPr="00DA1A36">
        <w:rPr>
          <w:sz w:val="24"/>
          <w:szCs w:val="24"/>
        </w:rPr>
        <w:t>infection are</w:t>
      </w:r>
      <w:proofErr w:type="gramEnd"/>
      <w:r w:rsidR="00962C94" w:rsidRPr="00DA1A36">
        <w:rPr>
          <w:sz w:val="24"/>
          <w:szCs w:val="24"/>
        </w:rPr>
        <w:t xml:space="preserve"> not curable with fungicides. However, to apply a fungicide or to puts a protective paste after pruning can help to reduce the risk of get GTD infections. Currently, Topsin-M, Rally and Mettle 125 are registered as pruning-wound protectants. In addition, pastes that include 5% boric acid and acrylic paint have been tested </w:t>
      </w:r>
      <w:r w:rsidR="00CC06A2" w:rsidRPr="00DA1A36">
        <w:rPr>
          <w:sz w:val="24"/>
          <w:szCs w:val="24"/>
        </w:rPr>
        <w:t>effectively to control Esca and Eutypa dispersion.</w:t>
      </w:r>
    </w:p>
    <w:p w14:paraId="15669A61" w14:textId="2569C153" w:rsidR="00DA1A36" w:rsidRPr="00DA1A36" w:rsidRDefault="00962C94" w:rsidP="00962C94">
      <w:pPr>
        <w:rPr>
          <w:sz w:val="24"/>
          <w:szCs w:val="24"/>
        </w:rPr>
      </w:pPr>
      <w:r w:rsidRPr="00DA1A36">
        <w:rPr>
          <w:sz w:val="24"/>
          <w:szCs w:val="24"/>
        </w:rPr>
        <w:t xml:space="preserve">There is not a single protocol that growers need to follow to manage trunk diseases. Preventive measures can prolong vineyard lifespan. Integrating pruning time, with tool selection and </w:t>
      </w:r>
      <w:r w:rsidRPr="00DA1A36">
        <w:rPr>
          <w:sz w:val="24"/>
          <w:szCs w:val="24"/>
        </w:rPr>
        <w:lastRenderedPageBreak/>
        <w:t xml:space="preserve">wound protection help reduce the number of vines affected by GTD. If you see an increase of trunk disease pressure, consult with your PCA or your local Viticulture Advisor about the best strategies to manage the disease. </w:t>
      </w:r>
    </w:p>
    <w:p w14:paraId="3F9E7B60" w14:textId="5F9F725E" w:rsidR="00962C94" w:rsidRPr="00DA1A36" w:rsidRDefault="00172F2D" w:rsidP="00962C94">
      <w:pPr>
        <w:rPr>
          <w:sz w:val="24"/>
          <w:szCs w:val="24"/>
        </w:rPr>
      </w:pPr>
      <w:r w:rsidRPr="00DA1A36">
        <w:rPr>
          <w:noProof/>
          <w:sz w:val="24"/>
          <w:szCs w:val="24"/>
        </w:rPr>
        <mc:AlternateContent>
          <mc:Choice Requires="wps">
            <w:drawing>
              <wp:anchor distT="45720" distB="45720" distL="114300" distR="114300" simplePos="0" relativeHeight="251663872" behindDoc="0" locked="0" layoutInCell="1" allowOverlap="1" wp14:anchorId="444BADE9" wp14:editId="608B4FA9">
                <wp:simplePos x="0" y="0"/>
                <wp:positionH relativeFrom="column">
                  <wp:posOffset>0</wp:posOffset>
                </wp:positionH>
                <wp:positionV relativeFrom="paragraph">
                  <wp:posOffset>1207770</wp:posOffset>
                </wp:positionV>
                <wp:extent cx="5943600" cy="2857500"/>
                <wp:effectExtent l="0" t="0" r="19050" b="1905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857500"/>
                        </a:xfrm>
                        <a:prstGeom prst="rect">
                          <a:avLst/>
                        </a:prstGeom>
                        <a:solidFill>
                          <a:srgbClr val="FFFFFF"/>
                        </a:solidFill>
                        <a:ln w="9525">
                          <a:solidFill>
                            <a:srgbClr val="000000"/>
                          </a:solidFill>
                          <a:miter lim="800000"/>
                          <a:headEnd/>
                          <a:tailEnd/>
                        </a:ln>
                      </wps:spPr>
                      <wps:txbx>
                        <w:txbxContent>
                          <w:p w14:paraId="6F61CE9A" w14:textId="2EDC62B2" w:rsidR="006E797E" w:rsidRDefault="006E797E" w:rsidP="00172F2D">
                            <w:r>
                              <w:rPr>
                                <w:noProof/>
                              </w:rPr>
                              <w:drawing>
                                <wp:inline distT="0" distB="0" distL="0" distR="0" wp14:anchorId="163FEC40" wp14:editId="2D5701EF">
                                  <wp:extent cx="5760720" cy="238208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0720" cy="2382084"/>
                                          </a:xfrm>
                                          <a:prstGeom prst="rect">
                                            <a:avLst/>
                                          </a:prstGeom>
                                          <a:noFill/>
                                          <a:ln>
                                            <a:noFill/>
                                          </a:ln>
                                        </pic:spPr>
                                      </pic:pic>
                                    </a:graphicData>
                                  </a:graphic>
                                </wp:inline>
                              </w:drawing>
                            </w:r>
                            <w:r w:rsidRPr="00DA1A36">
                              <w:rPr>
                                <w:b/>
                                <w:bCs/>
                                <w:sz w:val="24"/>
                                <w:szCs w:val="24"/>
                              </w:rPr>
                              <w:t>Figure 2.</w:t>
                            </w:r>
                            <w:r w:rsidRPr="00DA1A36">
                              <w:rPr>
                                <w:sz w:val="24"/>
                                <w:szCs w:val="24"/>
                              </w:rPr>
                              <w:t xml:space="preserve"> </w:t>
                            </w:r>
                            <w:proofErr w:type="gramStart"/>
                            <w:r w:rsidRPr="00DA1A36">
                              <w:rPr>
                                <w:sz w:val="24"/>
                                <w:szCs w:val="24"/>
                              </w:rPr>
                              <w:t>Exposed areas on different grafting systems.</w:t>
                            </w:r>
                            <w:proofErr w:type="gramEnd"/>
                            <w:r w:rsidRPr="00DA1A36">
                              <w:rPr>
                                <w:sz w:val="24"/>
                                <w:szCs w:val="24"/>
                              </w:rPr>
                              <w:t xml:space="preserve"> A. Whip graft; B. Tongue graft; and C. Cleft graft, commonly used for regrafting.</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44BADE9" id="_x0000_s1054" type="#_x0000_t202" style="position:absolute;margin-left:0;margin-top:95.1pt;width:468pt;height:22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">
                <v:textbox>
                  <w:txbxContent>
                    <w:p w14:paraId="6F61CE9A" w14:textId="2EDC62B2" w:rsidR="00172F2D" w:rsidRDefault="00172F2D" w:rsidP="00172F2D">
                      <w:r>
                        <w:rPr>
                          <w:noProof/>
                        </w:rPr>
                        <w:drawing>
                          <wp:inline distT="0" distB="0" distL="0" distR="0" wp14:anchorId="163FEC40" wp14:editId="2D5701EF">
                            <wp:extent cx="5760720" cy="238208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0720" cy="2382084"/>
                                    </a:xfrm>
                                    <a:prstGeom prst="rect">
                                      <a:avLst/>
                                    </a:prstGeom>
                                    <a:noFill/>
                                    <a:ln>
                                      <a:noFill/>
                                    </a:ln>
                                  </pic:spPr>
                                </pic:pic>
                              </a:graphicData>
                            </a:graphic>
                          </wp:inline>
                        </w:drawing>
                      </w:r>
                      <w:r w:rsidRPr="00DA1A36">
                        <w:rPr>
                          <w:b/>
                          <w:bCs/>
                          <w:sz w:val="24"/>
                          <w:szCs w:val="24"/>
                        </w:rPr>
                        <w:t>Figure 2.</w:t>
                      </w:r>
                      <w:r w:rsidRPr="00DA1A36">
                        <w:rPr>
                          <w:sz w:val="24"/>
                          <w:szCs w:val="24"/>
                        </w:rPr>
                        <w:t xml:space="preserve"> Exposed areas on different grafting systems. A. Whip graft; B. Tongue graft; and C. Cleft graft, commonly used for regrafting.</w:t>
                      </w:r>
                      <w:r>
                        <w:t xml:space="preserve"> </w:t>
                      </w:r>
                    </w:p>
                  </w:txbxContent>
                </v:textbox>
                <w10:wrap type="square"/>
              </v:shape>
            </w:pict>
          </mc:Fallback>
        </mc:AlternateContent>
      </w:r>
      <w:r w:rsidR="00962C94" w:rsidRPr="00DA1A36">
        <w:rPr>
          <w:b/>
          <w:bCs/>
          <w:sz w:val="24"/>
          <w:szCs w:val="24"/>
        </w:rPr>
        <w:t>Grafting:</w:t>
      </w:r>
      <w:r w:rsidR="00962C94" w:rsidRPr="00DA1A36">
        <w:rPr>
          <w:sz w:val="24"/>
          <w:szCs w:val="24"/>
        </w:rPr>
        <w:t xml:space="preserve"> Another major wound that can allow for GTD to infest a vineyard happens during grafting and top</w:t>
      </w:r>
      <w:r w:rsidR="002C1B07" w:rsidRPr="00DA1A36">
        <w:rPr>
          <w:sz w:val="24"/>
          <w:szCs w:val="24"/>
        </w:rPr>
        <w:t xml:space="preserve"> </w:t>
      </w:r>
      <w:r w:rsidR="00962C94" w:rsidRPr="00DA1A36">
        <w:rPr>
          <w:sz w:val="24"/>
          <w:szCs w:val="24"/>
        </w:rPr>
        <w:t>working. Spores landing at fresh grafting points (Figure 2 arrows) or selection of infected scions or rootstocks can result in field infections. To reduce the risk of infection from nursery, always acquire your plant material from a reliable nursery, and inspect suspicious plants for internal damage. In addition to plants grafted at nursery, field grafting or regrafting always have a risk to serve as point of entrance for trunk diseases. Special attention is needed when regrafting (Figure 2) since the cut is large and the</w:t>
      </w:r>
      <w:r w:rsidR="00962C94">
        <w:t xml:space="preserve"> </w:t>
      </w:r>
      <w:r w:rsidR="00962C94" w:rsidRPr="00DA1A36">
        <w:rPr>
          <w:sz w:val="24"/>
          <w:szCs w:val="24"/>
        </w:rPr>
        <w:t xml:space="preserve">inoculum from old decaying wood is readily at hand. In all cases, it is important to protect the exposed tissue until the lesions heal. </w:t>
      </w:r>
    </w:p>
    <w:p w14:paraId="35895BCE" w14:textId="70924DA9" w:rsidR="00962C94" w:rsidRPr="00DA1A36" w:rsidRDefault="007F5D6B" w:rsidP="00962C94">
      <w:pPr>
        <w:rPr>
          <w:sz w:val="24"/>
          <w:szCs w:val="24"/>
        </w:rPr>
      </w:pPr>
      <w:r w:rsidRPr="00DA1A36">
        <w:rPr>
          <w:b/>
          <w:bCs/>
          <w:noProof/>
        </w:rPr>
        <mc:AlternateContent>
          <mc:Choice Requires="wps">
            <w:drawing>
              <wp:anchor distT="45720" distB="45720" distL="114300" distR="114300" simplePos="0" relativeHeight="251664896" behindDoc="0" locked="0" layoutInCell="1" allowOverlap="1" wp14:anchorId="366F2987" wp14:editId="78E0ECCF">
                <wp:simplePos x="0" y="0"/>
                <wp:positionH relativeFrom="column">
                  <wp:posOffset>0</wp:posOffset>
                </wp:positionH>
                <wp:positionV relativeFrom="paragraph">
                  <wp:posOffset>448798</wp:posOffset>
                </wp:positionV>
                <wp:extent cx="4114800" cy="1907540"/>
                <wp:effectExtent l="0" t="0" r="19050" b="1651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907540"/>
                        </a:xfrm>
                        <a:prstGeom prst="rect">
                          <a:avLst/>
                        </a:prstGeom>
                        <a:solidFill>
                          <a:srgbClr val="FFFFFF"/>
                        </a:solidFill>
                        <a:ln w="9525">
                          <a:solidFill>
                            <a:srgbClr val="000000"/>
                          </a:solidFill>
                          <a:miter lim="800000"/>
                          <a:headEnd/>
                          <a:tailEnd/>
                        </a:ln>
                      </wps:spPr>
                      <wps:txbx>
                        <w:txbxContent>
                          <w:p w14:paraId="57DE861C" w14:textId="6D79A7DD" w:rsidR="006E797E" w:rsidRDefault="006E797E" w:rsidP="00DA1A36">
                            <w:pPr>
                              <w:rPr>
                                <w:b/>
                                <w:bCs/>
                              </w:rPr>
                            </w:pPr>
                            <w:r>
                              <w:rPr>
                                <w:noProof/>
                              </w:rPr>
                              <w:drawing>
                                <wp:inline distT="0" distB="0" distL="0" distR="0" wp14:anchorId="46918F23" wp14:editId="10B849DD">
                                  <wp:extent cx="3840480" cy="1199139"/>
                                  <wp:effectExtent l="0" t="0" r="7620" b="1270"/>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51">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svg="http://schemas.microsoft.com/office/drawing/2016/SVG/main" r:embed="rId52"/>
                                              </a:ext>
                                            </a:extLst>
                                          </a:blip>
                                          <a:stretch>
                                            <a:fillRect/>
                                          </a:stretch>
                                        </pic:blipFill>
                                        <pic:spPr>
                                          <a:xfrm>
                                            <a:off x="0" y="0"/>
                                            <a:ext cx="3840480" cy="1199139"/>
                                          </a:xfrm>
                                          <a:prstGeom prst="rect">
                                            <a:avLst/>
                                          </a:prstGeom>
                                        </pic:spPr>
                                      </pic:pic>
                                    </a:graphicData>
                                  </a:graphic>
                                </wp:inline>
                              </w:drawing>
                            </w:r>
                            <w:r w:rsidRPr="00DA1A36">
                              <w:rPr>
                                <w:b/>
                                <w:bCs/>
                              </w:rPr>
                              <w:t xml:space="preserve"> </w:t>
                            </w:r>
                            <w:r w:rsidRPr="00DA1A36">
                              <w:rPr>
                                <w:b/>
                                <w:bCs/>
                                <w:sz w:val="24"/>
                                <w:szCs w:val="24"/>
                              </w:rPr>
                              <w:t>Figure 1.</w:t>
                            </w:r>
                            <w:r w:rsidRPr="00DA1A36">
                              <w:rPr>
                                <w:sz w:val="24"/>
                                <w:szCs w:val="24"/>
                              </w:rPr>
                              <w:t xml:space="preserve"> </w:t>
                            </w:r>
                            <w:proofErr w:type="gramStart"/>
                            <w:r w:rsidRPr="00DA1A36">
                              <w:rPr>
                                <w:sz w:val="24"/>
                                <w:szCs w:val="24"/>
                              </w:rPr>
                              <w:t>J root planting.</w:t>
                            </w:r>
                            <w:proofErr w:type="gramEnd"/>
                            <w:r w:rsidRPr="00DA1A36">
                              <w:rPr>
                                <w:sz w:val="24"/>
                                <w:szCs w:val="24"/>
                              </w:rPr>
                              <w:t xml:space="preserve"> A. Correct, straight root </w:t>
                            </w:r>
                            <w:r>
                              <w:rPr>
                                <w:sz w:val="24"/>
                                <w:szCs w:val="24"/>
                              </w:rPr>
                              <w:t>d</w:t>
                            </w:r>
                            <w:r w:rsidRPr="00DA1A36">
                              <w:rPr>
                                <w:sz w:val="24"/>
                                <w:szCs w:val="24"/>
                              </w:rPr>
                              <w:t>istribution; B. J root at planting; C. Cracking points at J rooted plants bend points (red arrows).</w:t>
                            </w:r>
                          </w:p>
                          <w:p w14:paraId="650DB9CF" w14:textId="0ECBC6E7" w:rsidR="006E797E" w:rsidRDefault="006E7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66F2987" id="_x0000_s1055" type="#_x0000_t202" style="position:absolute;margin-left:0;margin-top:35.35pt;width:324pt;height:150.2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">
                <v:textbox>
                  <w:txbxContent>
                    <w:p w14:paraId="57DE861C" w14:textId="6D79A7DD" w:rsidR="00DA1A36" w:rsidRDefault="00DA1A36" w:rsidP="00DA1A36">
                      <w:pPr>
                        <w:rPr>
                          <w:b/>
                          <w:bCs/>
                        </w:rPr>
                      </w:pPr>
                      <w:r>
                        <w:rPr>
                          <w:noProof/>
                        </w:rPr>
                        <w:drawing>
                          <wp:inline distT="0" distB="0" distL="0" distR="0" wp14:anchorId="46918F23" wp14:editId="10B849DD">
                            <wp:extent cx="3840480" cy="1199139"/>
                            <wp:effectExtent l="0" t="0" r="7620" b="1270"/>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53">
                                      <a:extLst>
                                        <a:ext uri="{96DAC541-7B7A-43D3-8B79-37D633B846F1}">
                                          <asvg:svgBlip xmlns:asvg="http://schemas.microsoft.com/office/drawing/2016/SVG/main" r:embed="rId52"/>
                                        </a:ext>
                                      </a:extLst>
                                    </a:blip>
                                    <a:stretch>
                                      <a:fillRect/>
                                    </a:stretch>
                                  </pic:blipFill>
                                  <pic:spPr>
                                    <a:xfrm>
                                      <a:off x="0" y="0"/>
                                      <a:ext cx="3840480" cy="1199139"/>
                                    </a:xfrm>
                                    <a:prstGeom prst="rect">
                                      <a:avLst/>
                                    </a:prstGeom>
                                  </pic:spPr>
                                </pic:pic>
                              </a:graphicData>
                            </a:graphic>
                          </wp:inline>
                        </w:drawing>
                      </w:r>
                      <w:r w:rsidRPr="00DA1A36">
                        <w:rPr>
                          <w:b/>
                          <w:bCs/>
                        </w:rPr>
                        <w:t xml:space="preserve"> </w:t>
                      </w:r>
                      <w:r w:rsidRPr="00DA1A36">
                        <w:rPr>
                          <w:b/>
                          <w:bCs/>
                          <w:sz w:val="24"/>
                          <w:szCs w:val="24"/>
                        </w:rPr>
                        <w:t>Figure 1.</w:t>
                      </w:r>
                      <w:r w:rsidRPr="00DA1A36">
                        <w:rPr>
                          <w:sz w:val="24"/>
                          <w:szCs w:val="24"/>
                        </w:rPr>
                        <w:t xml:space="preserve"> J root planting. A. Correct, straight root </w:t>
                      </w:r>
                      <w:r w:rsidR="0065278B">
                        <w:rPr>
                          <w:sz w:val="24"/>
                          <w:szCs w:val="24"/>
                        </w:rPr>
                        <w:t>d</w:t>
                      </w:r>
                      <w:r w:rsidRPr="00DA1A36">
                        <w:rPr>
                          <w:sz w:val="24"/>
                          <w:szCs w:val="24"/>
                        </w:rPr>
                        <w:t>istribution; B. J root at planting; C. Cracking points at J rooted plants bend points (red arrows).</w:t>
                      </w:r>
                    </w:p>
                    <w:p w14:paraId="650DB9CF" w14:textId="0ECBC6E7" w:rsidR="00DA1A36" w:rsidRDefault="00DA1A36"/>
                  </w:txbxContent>
                </v:textbox>
                <w10:wrap type="square"/>
              </v:shape>
            </w:pict>
          </mc:Fallback>
        </mc:AlternateContent>
      </w:r>
      <w:r w:rsidR="00962C94" w:rsidRPr="00DA1A36">
        <w:rPr>
          <w:b/>
          <w:bCs/>
          <w:sz w:val="24"/>
          <w:szCs w:val="24"/>
        </w:rPr>
        <w:t>Natural Infection</w:t>
      </w:r>
      <w:r w:rsidR="00962C94" w:rsidRPr="00DA1A36">
        <w:rPr>
          <w:sz w:val="24"/>
          <w:szCs w:val="24"/>
        </w:rPr>
        <w:t>:  In addition to injuries associated with cultural practices, GTDs can also occur via naturally occurring wounds</w:t>
      </w:r>
      <w:r w:rsidR="005C4A1C">
        <w:rPr>
          <w:sz w:val="24"/>
          <w:szCs w:val="24"/>
        </w:rPr>
        <w:t xml:space="preserve">. </w:t>
      </w:r>
      <w:r w:rsidR="00962C94" w:rsidRPr="00DA1A36">
        <w:rPr>
          <w:sz w:val="24"/>
          <w:szCs w:val="24"/>
        </w:rPr>
        <w:t>A good example of a “natural injury” serving as entry port is the “J” rooted plants</w:t>
      </w:r>
      <w:r w:rsidR="005C4A1C">
        <w:rPr>
          <w:sz w:val="24"/>
          <w:szCs w:val="24"/>
        </w:rPr>
        <w:t xml:space="preserve">. </w:t>
      </w:r>
      <w:r w:rsidR="00962C94" w:rsidRPr="00DA1A36">
        <w:rPr>
          <w:sz w:val="24"/>
          <w:szCs w:val="24"/>
        </w:rPr>
        <w:t>J rooted plants occur when the roots are bent into the bottom of the planting hole</w:t>
      </w:r>
      <w:r w:rsidR="005C4A1C">
        <w:rPr>
          <w:sz w:val="24"/>
          <w:szCs w:val="24"/>
        </w:rPr>
        <w:t xml:space="preserve">. </w:t>
      </w:r>
      <w:r w:rsidR="00962C94" w:rsidRPr="00DA1A36">
        <w:rPr>
          <w:sz w:val="24"/>
          <w:szCs w:val="24"/>
        </w:rPr>
        <w:t xml:space="preserve">The geotropic nature of roots </w:t>
      </w:r>
      <w:r w:rsidR="002C1B07" w:rsidRPr="00DA1A36">
        <w:rPr>
          <w:sz w:val="24"/>
          <w:szCs w:val="24"/>
        </w:rPr>
        <w:t>forces</w:t>
      </w:r>
      <w:r w:rsidR="00962C94" w:rsidRPr="00DA1A36">
        <w:rPr>
          <w:sz w:val="24"/>
          <w:szCs w:val="24"/>
        </w:rPr>
        <w:t xml:space="preserve"> the tips to grow downward creating a crack that serve as point of entry for the black root or petri pathogens </w:t>
      </w:r>
      <w:r w:rsidR="00962C94" w:rsidRPr="00DA1A36">
        <w:rPr>
          <w:sz w:val="24"/>
          <w:szCs w:val="24"/>
        </w:rPr>
        <w:lastRenderedPageBreak/>
        <w:t>(</w:t>
      </w:r>
      <w:proofErr w:type="spellStart"/>
      <w:r w:rsidR="00962C94" w:rsidRPr="00DA1A36">
        <w:rPr>
          <w:i/>
          <w:iCs/>
          <w:sz w:val="24"/>
          <w:szCs w:val="24"/>
        </w:rPr>
        <w:t>Phaeomoniella</w:t>
      </w:r>
      <w:proofErr w:type="spellEnd"/>
      <w:r w:rsidR="00962C94" w:rsidRPr="00DA1A36">
        <w:rPr>
          <w:sz w:val="24"/>
          <w:szCs w:val="24"/>
        </w:rPr>
        <w:t xml:space="preserve"> and </w:t>
      </w:r>
      <w:proofErr w:type="spellStart"/>
      <w:r w:rsidR="00962C94" w:rsidRPr="00DA1A36">
        <w:rPr>
          <w:i/>
          <w:iCs/>
          <w:sz w:val="24"/>
          <w:szCs w:val="24"/>
        </w:rPr>
        <w:t>Paheoacremonium</w:t>
      </w:r>
      <w:proofErr w:type="spellEnd"/>
      <w:r w:rsidR="00962C94" w:rsidRPr="00DA1A36">
        <w:rPr>
          <w:sz w:val="24"/>
          <w:szCs w:val="24"/>
        </w:rPr>
        <w:t xml:space="preserve"> </w:t>
      </w:r>
      <w:proofErr w:type="spellStart"/>
      <w:r w:rsidR="00962C94" w:rsidRPr="00DA1A36">
        <w:rPr>
          <w:sz w:val="24"/>
          <w:szCs w:val="24"/>
        </w:rPr>
        <w:t>spp</w:t>
      </w:r>
      <w:proofErr w:type="spellEnd"/>
      <w:r w:rsidR="00962C94" w:rsidRPr="00DA1A36">
        <w:rPr>
          <w:sz w:val="24"/>
          <w:szCs w:val="24"/>
        </w:rPr>
        <w:t xml:space="preserve">). Under this scenario the pathogen is obtained at planting and external symptoms of Petri disease are normally observed between the first 3 years after planting. </w:t>
      </w:r>
    </w:p>
    <w:p w14:paraId="7193B278" w14:textId="49098263" w:rsidR="00962C94" w:rsidRDefault="00962C94" w:rsidP="00962C94"/>
    <w:p w14:paraId="4A328E1E" w14:textId="3B80C060" w:rsidR="00962C94" w:rsidRDefault="00962C94" w:rsidP="00962C94"/>
    <w:p w14:paraId="726A06D2" w14:textId="2B556FC9" w:rsidR="00D33951" w:rsidRDefault="00D33951" w:rsidP="00F03481">
      <w:pPr>
        <w:rPr>
          <w:rFonts w:cstheme="minorHAnsi"/>
          <w:sz w:val="24"/>
          <w:szCs w:val="24"/>
        </w:rPr>
      </w:pPr>
    </w:p>
    <w:p w14:paraId="6848A861" w14:textId="60A83279" w:rsidR="00E736DD" w:rsidRDefault="00E736DD">
      <w:pPr>
        <w:rPr>
          <w:rFonts w:cstheme="minorHAnsi"/>
          <w:sz w:val="24"/>
          <w:szCs w:val="24"/>
        </w:rPr>
      </w:pPr>
      <w:r>
        <w:rPr>
          <w:rFonts w:cstheme="minorHAnsi"/>
          <w:sz w:val="24"/>
          <w:szCs w:val="24"/>
        </w:rPr>
        <w:br w:type="page"/>
      </w:r>
    </w:p>
    <w:p w14:paraId="5F9F8713" w14:textId="35CF6200" w:rsidR="00365FCE" w:rsidRPr="00365FCE" w:rsidRDefault="00365FCE" w:rsidP="00365FCE">
      <w:pPr>
        <w:jc w:val="center"/>
        <w:rPr>
          <w:rFonts w:eastAsia="Times New Roman" w:cstheme="minorHAnsi"/>
          <w:b/>
          <w:bCs/>
          <w:color w:val="000000" w:themeColor="text1"/>
          <w:sz w:val="24"/>
          <w:szCs w:val="24"/>
        </w:rPr>
      </w:pPr>
      <w:r w:rsidRPr="00365FCE">
        <w:rPr>
          <w:rFonts w:eastAsia="Times New Roman" w:cstheme="minorHAnsi"/>
          <w:b/>
          <w:bCs/>
          <w:color w:val="000000" w:themeColor="text1"/>
          <w:sz w:val="24"/>
          <w:szCs w:val="24"/>
        </w:rPr>
        <w:lastRenderedPageBreak/>
        <w:t>IPM Extension available in Spanish</w:t>
      </w:r>
    </w:p>
    <w:p w14:paraId="060DD96E" w14:textId="1712E27C" w:rsidR="00365FCE" w:rsidRPr="00365FCE" w:rsidRDefault="00365FCE" w:rsidP="00365FCE">
      <w:pPr>
        <w:rPr>
          <w:rFonts w:eastAsia="Times New Roman" w:cstheme="minorHAnsi"/>
          <w:color w:val="000000" w:themeColor="text1"/>
          <w:sz w:val="24"/>
          <w:szCs w:val="24"/>
        </w:rPr>
      </w:pPr>
      <w:r w:rsidRPr="00365FCE">
        <w:rPr>
          <w:rFonts w:eastAsia="Times New Roman" w:cstheme="minorHAnsi"/>
          <w:color w:val="000000" w:themeColor="text1"/>
          <w:sz w:val="24"/>
          <w:szCs w:val="24"/>
        </w:rPr>
        <w:t xml:space="preserve">Dr. Gabriel Torres (UCCE Viticulture advisor for Tulare and Kings counties), in collaboration </w:t>
      </w:r>
      <w:r w:rsidR="005A37CE" w:rsidRPr="00365FCE">
        <w:rPr>
          <w:rFonts w:eastAsia="Times New Roman" w:cstheme="minorHAnsi"/>
          <w:color w:val="000000" w:themeColor="text1"/>
          <w:sz w:val="24"/>
          <w:szCs w:val="24"/>
        </w:rPr>
        <w:t>with Dr.</w:t>
      </w:r>
      <w:r w:rsidRPr="00365FCE">
        <w:rPr>
          <w:rFonts w:eastAsia="Times New Roman" w:cstheme="minorHAnsi"/>
          <w:color w:val="000000" w:themeColor="text1"/>
          <w:sz w:val="24"/>
          <w:szCs w:val="24"/>
        </w:rPr>
        <w:t xml:space="preserve"> Carmen </w:t>
      </w:r>
      <w:r w:rsidR="00614F00" w:rsidRPr="00365FCE">
        <w:rPr>
          <w:rFonts w:eastAsia="Times New Roman" w:cstheme="minorHAnsi"/>
          <w:color w:val="000000" w:themeColor="text1"/>
          <w:sz w:val="24"/>
          <w:szCs w:val="24"/>
        </w:rPr>
        <w:t>Gispert (</w:t>
      </w:r>
      <w:r w:rsidRPr="00365FCE">
        <w:rPr>
          <w:rFonts w:eastAsia="Times New Roman" w:cstheme="minorHAnsi"/>
          <w:color w:val="000000" w:themeColor="text1"/>
          <w:sz w:val="24"/>
          <w:szCs w:val="24"/>
        </w:rPr>
        <w:t xml:space="preserve">UCCE San Bernardino, Riverside, San Diego), Dr. Monica Cooper (UCCE Napa), and Mark </w:t>
      </w:r>
      <w:proofErr w:type="spellStart"/>
      <w:r w:rsidRPr="00365FCE">
        <w:rPr>
          <w:rFonts w:eastAsia="Times New Roman" w:cstheme="minorHAnsi"/>
          <w:color w:val="000000" w:themeColor="text1"/>
          <w:sz w:val="24"/>
          <w:szCs w:val="24"/>
        </w:rPr>
        <w:t>Battany</w:t>
      </w:r>
      <w:proofErr w:type="spellEnd"/>
      <w:r w:rsidRPr="00365FCE">
        <w:rPr>
          <w:rFonts w:eastAsia="Times New Roman" w:cstheme="minorHAnsi"/>
          <w:color w:val="000000" w:themeColor="text1"/>
          <w:sz w:val="24"/>
          <w:szCs w:val="24"/>
        </w:rPr>
        <w:t xml:space="preserve"> (UCCE San Luis Obispo) were awarded grant funding by the American Vineyard Foundation to do </w:t>
      </w:r>
      <w:proofErr w:type="gramStart"/>
      <w:r w:rsidRPr="00365FCE">
        <w:rPr>
          <w:rFonts w:eastAsia="Times New Roman" w:cstheme="minorHAnsi"/>
          <w:color w:val="000000" w:themeColor="text1"/>
          <w:sz w:val="24"/>
          <w:szCs w:val="24"/>
        </w:rPr>
        <w:t>Integrated</w:t>
      </w:r>
      <w:proofErr w:type="gramEnd"/>
      <w:r w:rsidRPr="00365FCE">
        <w:rPr>
          <w:rFonts w:eastAsia="Times New Roman" w:cstheme="minorHAnsi"/>
          <w:color w:val="000000" w:themeColor="text1"/>
          <w:sz w:val="24"/>
          <w:szCs w:val="24"/>
        </w:rPr>
        <w:t xml:space="preserve"> pest management (IPM) extension in Spanish in February</w:t>
      </w:r>
      <w:r w:rsidR="005C4A1C">
        <w:rPr>
          <w:rFonts w:eastAsia="Times New Roman" w:cstheme="minorHAnsi"/>
          <w:color w:val="000000" w:themeColor="text1"/>
          <w:sz w:val="24"/>
          <w:szCs w:val="24"/>
        </w:rPr>
        <w:t xml:space="preserve">. </w:t>
      </w:r>
      <w:r w:rsidRPr="00365FCE">
        <w:rPr>
          <w:rFonts w:eastAsia="Times New Roman" w:cstheme="minorHAnsi"/>
          <w:color w:val="000000" w:themeColor="text1"/>
          <w:sz w:val="24"/>
          <w:szCs w:val="24"/>
        </w:rPr>
        <w:t>Dr Torres and his collaborators are planning to develop a series of videos and online presentations for Spanish speaker growers, fieldworkers, PCAs and other people interested parties.</w:t>
      </w:r>
    </w:p>
    <w:p w14:paraId="2D191397" w14:textId="37A522B9" w:rsidR="00365FCE" w:rsidRPr="00365FCE" w:rsidRDefault="00365FCE" w:rsidP="00365FCE">
      <w:pPr>
        <w:rPr>
          <w:rFonts w:eastAsia="Times New Roman" w:cstheme="minorHAnsi"/>
          <w:color w:val="000000" w:themeColor="text1"/>
          <w:sz w:val="24"/>
          <w:szCs w:val="24"/>
        </w:rPr>
      </w:pPr>
      <w:r w:rsidRPr="00365FCE">
        <w:rPr>
          <w:rFonts w:eastAsia="Times New Roman" w:cstheme="minorHAnsi"/>
          <w:color w:val="000000" w:themeColor="text1"/>
          <w:sz w:val="24"/>
          <w:szCs w:val="24"/>
        </w:rPr>
        <w:t xml:space="preserve">The primary scope is IPM, including the management of the most relevant pest such as powdery mildew, botrytis, mealybugs, ants, and spiders. New topics would be considered and proposed into a new grant based on the feedback that the </w:t>
      </w:r>
      <w:proofErr w:type="gramStart"/>
      <w:r w:rsidRPr="00365FCE">
        <w:rPr>
          <w:rFonts w:eastAsia="Times New Roman" w:cstheme="minorHAnsi"/>
          <w:color w:val="000000" w:themeColor="text1"/>
          <w:sz w:val="24"/>
          <w:szCs w:val="24"/>
        </w:rPr>
        <w:t>team receive</w:t>
      </w:r>
      <w:proofErr w:type="gramEnd"/>
      <w:r w:rsidRPr="00365FCE">
        <w:rPr>
          <w:rFonts w:eastAsia="Times New Roman" w:cstheme="minorHAnsi"/>
          <w:color w:val="000000" w:themeColor="text1"/>
          <w:sz w:val="24"/>
          <w:szCs w:val="24"/>
        </w:rPr>
        <w:t xml:space="preserve"> from the audience. </w:t>
      </w:r>
    </w:p>
    <w:p w14:paraId="40E2D3B6" w14:textId="3611582E" w:rsidR="00DF3405" w:rsidRPr="00DF3405" w:rsidRDefault="00365FCE" w:rsidP="00365FCE">
      <w:pPr>
        <w:rPr>
          <w:rFonts w:eastAsia="Times New Roman" w:cstheme="minorHAnsi"/>
          <w:color w:val="000000" w:themeColor="text1"/>
          <w:sz w:val="24"/>
          <w:szCs w:val="24"/>
        </w:rPr>
      </w:pPr>
      <w:r w:rsidRPr="00365FCE">
        <w:rPr>
          <w:rFonts w:eastAsia="Times New Roman" w:cstheme="minorHAnsi"/>
          <w:color w:val="000000" w:themeColor="text1"/>
          <w:sz w:val="24"/>
          <w:szCs w:val="24"/>
        </w:rPr>
        <w:t>If you would like to have more information about this project, you can contact Dr. Torres at gabtorres@ucanr.edu or 559-684-3316</w:t>
      </w:r>
    </w:p>
    <w:p w14:paraId="78CFA679" w14:textId="77777777" w:rsidR="00365FCE" w:rsidRDefault="00365FCE" w:rsidP="00031C66">
      <w:pPr>
        <w:rPr>
          <w:rFonts w:cstheme="minorHAnsi"/>
          <w:b/>
          <w:bCs/>
          <w:sz w:val="24"/>
          <w:szCs w:val="24"/>
        </w:rPr>
      </w:pPr>
    </w:p>
    <w:p w14:paraId="4EC7F4C3" w14:textId="5531F6A3" w:rsidR="00031C66" w:rsidRPr="00AF0A2E" w:rsidRDefault="00031C66" w:rsidP="00031C66">
      <w:pPr>
        <w:rPr>
          <w:rFonts w:eastAsia="Times New Roman" w:cstheme="minorHAnsi"/>
          <w:color w:val="000000" w:themeColor="text1"/>
          <w:sz w:val="24"/>
          <w:szCs w:val="24"/>
        </w:rPr>
      </w:pPr>
      <w:r w:rsidRPr="00AF0A2E">
        <w:rPr>
          <w:rFonts w:cstheme="minorHAnsi"/>
          <w:b/>
          <w:bCs/>
          <w:sz w:val="24"/>
          <w:szCs w:val="24"/>
        </w:rPr>
        <w:t>Vit Tips Staff</w:t>
      </w:r>
    </w:p>
    <w:p w14:paraId="6805B9F9" w14:textId="77777777" w:rsidR="00031C66" w:rsidRPr="00AF0A2E" w:rsidRDefault="00031C66" w:rsidP="00031C66">
      <w:pPr>
        <w:rPr>
          <w:rFonts w:cstheme="minorHAnsi"/>
          <w:b/>
          <w:bCs/>
          <w:sz w:val="24"/>
          <w:szCs w:val="24"/>
        </w:rPr>
      </w:pPr>
      <w:r w:rsidRPr="00AF0A2E">
        <w:rPr>
          <w:rFonts w:cstheme="minorHAnsi"/>
          <w:b/>
          <w:bCs/>
          <w:sz w:val="24"/>
          <w:szCs w:val="24"/>
        </w:rPr>
        <w:t>Contributing Authors</w:t>
      </w:r>
    </w:p>
    <w:p w14:paraId="1CB30611" w14:textId="473F0454" w:rsidR="00DA3EF9" w:rsidRPr="00AF0A2E" w:rsidRDefault="00DA3EF9" w:rsidP="00031C66">
      <w:pPr>
        <w:rPr>
          <w:rFonts w:cstheme="minorHAnsi"/>
          <w:sz w:val="24"/>
          <w:szCs w:val="24"/>
        </w:rPr>
      </w:pPr>
      <w:r w:rsidRPr="00AF0A2E">
        <w:rPr>
          <w:rFonts w:cstheme="minorHAnsi"/>
          <w:sz w:val="24"/>
          <w:szCs w:val="24"/>
        </w:rPr>
        <w:t>Carmen Gispert, UCCE Viticulture and Pest Management Advisor</w:t>
      </w:r>
      <w:r w:rsidR="002C3745" w:rsidRPr="00AF0A2E">
        <w:rPr>
          <w:rFonts w:cstheme="minorHAnsi"/>
          <w:sz w:val="24"/>
          <w:szCs w:val="24"/>
        </w:rPr>
        <w:t xml:space="preserve"> Riverside</w:t>
      </w:r>
      <w:r w:rsidR="00463FC9" w:rsidRPr="00AF0A2E">
        <w:rPr>
          <w:rFonts w:cstheme="minorHAnsi"/>
          <w:sz w:val="24"/>
          <w:szCs w:val="24"/>
        </w:rPr>
        <w:t>, San Bernardino</w:t>
      </w:r>
      <w:r w:rsidR="002C3745" w:rsidRPr="00AF0A2E">
        <w:rPr>
          <w:rFonts w:cstheme="minorHAnsi"/>
          <w:sz w:val="24"/>
          <w:szCs w:val="24"/>
        </w:rPr>
        <w:t xml:space="preserve"> &amp; San Diego Counties</w:t>
      </w:r>
    </w:p>
    <w:p w14:paraId="6FB88E44" w14:textId="34D22BE5" w:rsidR="002C3745" w:rsidRPr="00AF0A2E" w:rsidRDefault="002C3745" w:rsidP="00031C66">
      <w:pPr>
        <w:rPr>
          <w:rFonts w:cstheme="minorHAnsi"/>
          <w:sz w:val="24"/>
          <w:szCs w:val="24"/>
        </w:rPr>
      </w:pPr>
      <w:r w:rsidRPr="00AF0A2E">
        <w:rPr>
          <w:rFonts w:cstheme="minorHAnsi"/>
          <w:sz w:val="24"/>
          <w:szCs w:val="24"/>
        </w:rPr>
        <w:tab/>
        <w:t>760-342-2466, cg</w:t>
      </w:r>
      <w:r w:rsidR="004869DD" w:rsidRPr="00AF0A2E">
        <w:rPr>
          <w:rFonts w:cstheme="minorHAnsi"/>
          <w:sz w:val="24"/>
          <w:szCs w:val="24"/>
        </w:rPr>
        <w:t>i</w:t>
      </w:r>
      <w:r w:rsidRPr="00AF0A2E">
        <w:rPr>
          <w:rFonts w:cstheme="minorHAnsi"/>
          <w:sz w:val="24"/>
          <w:szCs w:val="24"/>
        </w:rPr>
        <w:t>spert@ucanr.edu</w:t>
      </w:r>
    </w:p>
    <w:p w14:paraId="3EBC7D31" w14:textId="61087666" w:rsidR="00031C66" w:rsidRPr="00AF0A2E" w:rsidRDefault="00031C66" w:rsidP="00031C66">
      <w:pPr>
        <w:rPr>
          <w:rFonts w:cstheme="minorHAnsi"/>
          <w:sz w:val="24"/>
          <w:szCs w:val="24"/>
        </w:rPr>
      </w:pPr>
      <w:r w:rsidRPr="00AF0A2E">
        <w:rPr>
          <w:rFonts w:cstheme="minorHAnsi"/>
          <w:sz w:val="24"/>
          <w:szCs w:val="24"/>
        </w:rPr>
        <w:t>Gabriel Torres, UCCE Viticulture Advisor Tulare &amp; Kings Counties</w:t>
      </w:r>
    </w:p>
    <w:p w14:paraId="601BA4AE" w14:textId="77777777" w:rsidR="00031C66" w:rsidRPr="00AF0A2E" w:rsidRDefault="00031C66" w:rsidP="00031C66">
      <w:pPr>
        <w:rPr>
          <w:rFonts w:cstheme="minorHAnsi"/>
          <w:sz w:val="24"/>
          <w:szCs w:val="24"/>
        </w:rPr>
      </w:pPr>
      <w:r w:rsidRPr="00AF0A2E">
        <w:rPr>
          <w:rFonts w:cstheme="minorHAnsi"/>
          <w:sz w:val="24"/>
          <w:szCs w:val="24"/>
        </w:rPr>
        <w:tab/>
        <w:t>559-684-3316, gabtorres@ucanr.edu</w:t>
      </w:r>
    </w:p>
    <w:p w14:paraId="1F8985EC" w14:textId="77777777" w:rsidR="00031C66" w:rsidRPr="00AF0A2E" w:rsidRDefault="00031C66" w:rsidP="00031C66">
      <w:pPr>
        <w:rPr>
          <w:rFonts w:cstheme="minorHAnsi"/>
          <w:sz w:val="24"/>
          <w:szCs w:val="24"/>
        </w:rPr>
      </w:pPr>
      <w:r w:rsidRPr="00AF0A2E">
        <w:rPr>
          <w:rFonts w:cstheme="minorHAnsi"/>
          <w:sz w:val="24"/>
          <w:szCs w:val="24"/>
        </w:rPr>
        <w:t>George Zhuang, UCCE Viticulture Advisor Fresno County</w:t>
      </w:r>
    </w:p>
    <w:p w14:paraId="79E378FC" w14:textId="77777777" w:rsidR="00031C66" w:rsidRPr="00AF0A2E" w:rsidRDefault="00031C66" w:rsidP="00031C66">
      <w:pPr>
        <w:rPr>
          <w:rFonts w:cstheme="minorHAnsi"/>
          <w:sz w:val="24"/>
          <w:szCs w:val="24"/>
        </w:rPr>
      </w:pPr>
      <w:r w:rsidRPr="00AF0A2E">
        <w:rPr>
          <w:rFonts w:cstheme="minorHAnsi"/>
          <w:sz w:val="24"/>
          <w:szCs w:val="24"/>
        </w:rPr>
        <w:tab/>
        <w:t xml:space="preserve">559-241-7515, </w:t>
      </w:r>
    </w:p>
    <w:p w14:paraId="26A55BFA" w14:textId="77777777" w:rsidR="00031C66" w:rsidRPr="00AF0A2E" w:rsidRDefault="00031C66" w:rsidP="00031C66">
      <w:pPr>
        <w:rPr>
          <w:rFonts w:cstheme="minorHAnsi"/>
          <w:sz w:val="24"/>
          <w:szCs w:val="24"/>
        </w:rPr>
      </w:pPr>
      <w:r w:rsidRPr="00AF0A2E">
        <w:rPr>
          <w:rFonts w:cstheme="minorHAnsi"/>
          <w:sz w:val="24"/>
          <w:szCs w:val="24"/>
        </w:rPr>
        <w:t>Karl Lund, UCCE Viticulture Advisor Madera, Merced &amp; Mariposa Counties</w:t>
      </w:r>
    </w:p>
    <w:p w14:paraId="30C6462F" w14:textId="77777777" w:rsidR="00031C66" w:rsidRPr="00AF0A2E" w:rsidRDefault="00031C66" w:rsidP="00031C66">
      <w:pPr>
        <w:rPr>
          <w:rFonts w:cstheme="minorHAnsi"/>
          <w:sz w:val="24"/>
          <w:szCs w:val="24"/>
        </w:rPr>
      </w:pPr>
      <w:r w:rsidRPr="00AF0A2E">
        <w:rPr>
          <w:rFonts w:cstheme="minorHAnsi"/>
          <w:sz w:val="24"/>
          <w:szCs w:val="24"/>
        </w:rPr>
        <w:tab/>
        <w:t>559-675-7879 ext. 7205, ktlund@ucanr.edu</w:t>
      </w:r>
    </w:p>
    <w:p w14:paraId="4CC7CABD" w14:textId="77777777" w:rsidR="00031C66" w:rsidRPr="00AF0A2E" w:rsidRDefault="00031C66" w:rsidP="00031C66">
      <w:pPr>
        <w:rPr>
          <w:rFonts w:cstheme="minorHAnsi"/>
          <w:b/>
          <w:bCs/>
          <w:sz w:val="24"/>
          <w:szCs w:val="24"/>
        </w:rPr>
      </w:pPr>
      <w:r w:rsidRPr="00AF0A2E">
        <w:rPr>
          <w:rFonts w:cstheme="minorHAnsi"/>
          <w:b/>
          <w:bCs/>
          <w:sz w:val="24"/>
          <w:szCs w:val="24"/>
        </w:rPr>
        <w:t>Editors</w:t>
      </w:r>
    </w:p>
    <w:p w14:paraId="27B99CF6" w14:textId="77777777" w:rsidR="00031C66" w:rsidRPr="00AF0A2E" w:rsidRDefault="00031C66" w:rsidP="00031C66">
      <w:pPr>
        <w:rPr>
          <w:rFonts w:cstheme="minorHAnsi"/>
          <w:sz w:val="24"/>
          <w:szCs w:val="24"/>
        </w:rPr>
      </w:pPr>
      <w:r w:rsidRPr="00AF0A2E">
        <w:rPr>
          <w:rFonts w:cstheme="minorHAnsi"/>
          <w:sz w:val="24"/>
          <w:szCs w:val="24"/>
        </w:rPr>
        <w:t xml:space="preserve">Matthew Fidelibus, UC Davis Viticultural Extension Specialist Kearney AG Center </w:t>
      </w:r>
    </w:p>
    <w:p w14:paraId="16C75D37" w14:textId="77777777" w:rsidR="00031C66" w:rsidRPr="00AF0A2E" w:rsidRDefault="00031C66" w:rsidP="00031C66">
      <w:pPr>
        <w:rPr>
          <w:rFonts w:cstheme="minorHAnsi"/>
          <w:sz w:val="24"/>
          <w:szCs w:val="24"/>
        </w:rPr>
      </w:pPr>
      <w:r w:rsidRPr="00AF0A2E">
        <w:rPr>
          <w:rFonts w:cstheme="minorHAnsi"/>
          <w:sz w:val="24"/>
          <w:szCs w:val="24"/>
        </w:rPr>
        <w:tab/>
        <w:t>559-646-6510, mwfidelibus@ucdavis.edu</w:t>
      </w:r>
    </w:p>
    <w:p w14:paraId="794FC445" w14:textId="77777777" w:rsidR="00031C66" w:rsidRPr="00AF0A2E" w:rsidRDefault="00031C66" w:rsidP="00031C66">
      <w:pPr>
        <w:rPr>
          <w:rFonts w:cstheme="minorHAnsi"/>
          <w:sz w:val="24"/>
          <w:szCs w:val="24"/>
        </w:rPr>
      </w:pPr>
      <w:r w:rsidRPr="00AF0A2E">
        <w:rPr>
          <w:rFonts w:cstheme="minorHAnsi"/>
          <w:sz w:val="24"/>
          <w:szCs w:val="24"/>
        </w:rPr>
        <w:t>Karl Lund, UCCE Viticulture Advisor Madera, Merced &amp; Mariposa Counties</w:t>
      </w:r>
    </w:p>
    <w:p w14:paraId="12253A73" w14:textId="77777777" w:rsidR="00031C66" w:rsidRPr="00AF0A2E" w:rsidRDefault="00031C66" w:rsidP="00031C66">
      <w:pPr>
        <w:rPr>
          <w:rFonts w:cstheme="minorHAnsi"/>
          <w:sz w:val="24"/>
          <w:szCs w:val="24"/>
        </w:rPr>
      </w:pPr>
      <w:r w:rsidRPr="00AF0A2E">
        <w:rPr>
          <w:rFonts w:cstheme="minorHAnsi"/>
          <w:sz w:val="24"/>
          <w:szCs w:val="24"/>
        </w:rPr>
        <w:tab/>
        <w:t>559-675-7879 ext. 7205, ktlund@ucanr.edu</w:t>
      </w:r>
    </w:p>
    <w:p w14:paraId="7EDCDF54" w14:textId="4BC21C78" w:rsidR="00D174FB" w:rsidRDefault="00D174FB" w:rsidP="00D174FB">
      <w:pPr>
        <w:jc w:val="center"/>
        <w:rPr>
          <w:b/>
          <w:bCs/>
        </w:rPr>
      </w:pPr>
      <w:r>
        <w:rPr>
          <w:b/>
          <w:bCs/>
        </w:rPr>
        <w:lastRenderedPageBreak/>
        <w:t>Upcoming Meeting</w:t>
      </w:r>
    </w:p>
    <w:p w14:paraId="7A70863C" w14:textId="12A6D189" w:rsidR="00D174FB" w:rsidRDefault="00D174FB" w:rsidP="00D174FB">
      <w:r w:rsidRPr="005A3935">
        <w:t xml:space="preserve">As you know, the State of California </w:t>
      </w:r>
      <w:r w:rsidR="00F23E4C">
        <w:t>is still dealing with</w:t>
      </w:r>
      <w:r w:rsidRPr="005A3935">
        <w:t xml:space="preserve"> the spread of COVID-19</w:t>
      </w:r>
      <w:r w:rsidR="005C4A1C">
        <w:t xml:space="preserve">. </w:t>
      </w:r>
      <w:r w:rsidRPr="002C3DF0">
        <w:t>Due to the current Covid</w:t>
      </w:r>
      <w:r>
        <w:t>19 outbreak UCCE has postponed all</w:t>
      </w:r>
      <w:r w:rsidR="00AF0A2E">
        <w:t xml:space="preserve"> large</w:t>
      </w:r>
      <w:r>
        <w:t xml:space="preserve"> in</w:t>
      </w:r>
      <w:r w:rsidR="00AF0A2E">
        <w:t>-</w:t>
      </w:r>
      <w:r>
        <w:t xml:space="preserve">person meeting until the current situation has passed. </w:t>
      </w:r>
      <w:r w:rsidRPr="005A3935">
        <w:t xml:space="preserve">We are still here to answer your questions and address needs during this unprecedented situation. </w:t>
      </w:r>
      <w:r>
        <w:t>Please contact us with any viticultural issues or concerns you are having</w:t>
      </w:r>
      <w:r w:rsidR="005C4A1C">
        <w:t xml:space="preserve">. </w:t>
      </w:r>
      <w:r>
        <w:t>You can also get in contact with any of your other local UCCE staff by contacting them through our website</w:t>
      </w:r>
      <w:r w:rsidR="005C4A1C">
        <w:t xml:space="preserve">. </w:t>
      </w:r>
    </w:p>
    <w:p w14:paraId="49DA9B37" w14:textId="77777777" w:rsidR="00D174FB" w:rsidRDefault="00D174FB" w:rsidP="00D174FB"/>
    <w:p w14:paraId="62816AB7" w14:textId="77777777" w:rsidR="00D174FB" w:rsidRDefault="00D174FB" w:rsidP="00D174FB">
      <w:r>
        <w:t xml:space="preserve">Fresno County </w:t>
      </w:r>
    </w:p>
    <w:p w14:paraId="19E7D13D" w14:textId="77777777" w:rsidR="00D174FB" w:rsidRDefault="00D174FB" w:rsidP="00D174FB">
      <w:r w:rsidRPr="00F107E9">
        <w:t xml:space="preserve">George Zhuang, </w:t>
      </w:r>
      <w:r>
        <w:t xml:space="preserve">Viticulture Advisor </w:t>
      </w:r>
      <w:r w:rsidRPr="00F107E9">
        <w:t>Fresno County</w:t>
      </w:r>
      <w:r>
        <w:t xml:space="preserve">: </w:t>
      </w:r>
      <w:r w:rsidRPr="00D4548B">
        <w:t>gzhuang@ucanr.edu</w:t>
      </w:r>
      <w:r>
        <w:t xml:space="preserve">, 559-241-7515. </w:t>
      </w:r>
    </w:p>
    <w:p w14:paraId="6D52D412" w14:textId="77777777" w:rsidR="00D174FB" w:rsidRDefault="00D174FB" w:rsidP="00D174FB">
      <w:r>
        <w:t xml:space="preserve">Website for other Fresno UCCE Advisors and Staff: </w:t>
      </w:r>
      <w:hyperlink r:id="rId54" w:history="1">
        <w:r w:rsidRPr="006C5B47">
          <w:rPr>
            <w:rStyle w:val="Hyperlink"/>
          </w:rPr>
          <w:t>http://cefresno.ucanr.edu/Contact_Us/</w:t>
        </w:r>
      </w:hyperlink>
    </w:p>
    <w:p w14:paraId="1D9E983F" w14:textId="77777777" w:rsidR="00D174FB" w:rsidRDefault="00D174FB" w:rsidP="00D174FB"/>
    <w:p w14:paraId="68437D54" w14:textId="77777777" w:rsidR="00D174FB" w:rsidRDefault="00D174FB" w:rsidP="00D174FB">
      <w:r>
        <w:t>Madera, Merced &amp; Mariposa Counties</w:t>
      </w:r>
    </w:p>
    <w:p w14:paraId="002BF48F" w14:textId="77777777" w:rsidR="00D174FB" w:rsidRDefault="00D174FB" w:rsidP="00D174FB">
      <w:r>
        <w:t xml:space="preserve">Karl Lund, UCCE Viticulture Advisor Madera, </w:t>
      </w:r>
      <w:proofErr w:type="gramStart"/>
      <w:r>
        <w:t>Merced</w:t>
      </w:r>
      <w:proofErr w:type="gramEnd"/>
      <w:r>
        <w:t xml:space="preserve"> &amp; Mariposa Counties: </w:t>
      </w:r>
      <w:r w:rsidRPr="0044304A">
        <w:t>ktlund@ucanr.edu</w:t>
      </w:r>
      <w:r>
        <w:t>, 559-675-7879 ext. 7205</w:t>
      </w:r>
    </w:p>
    <w:p w14:paraId="3151BAC9" w14:textId="77777777" w:rsidR="00D174FB" w:rsidRDefault="00D174FB" w:rsidP="00D174FB">
      <w:r>
        <w:t xml:space="preserve">Website for other Madera UCCE Advisors and Staff: </w:t>
      </w:r>
      <w:hyperlink r:id="rId55" w:history="1">
        <w:r>
          <w:rPr>
            <w:rStyle w:val="Hyperlink"/>
          </w:rPr>
          <w:t>http://cemadera.ucanr.edu/contact_337/</w:t>
        </w:r>
      </w:hyperlink>
    </w:p>
    <w:p w14:paraId="27778AA3" w14:textId="77777777" w:rsidR="00D174FB" w:rsidRDefault="00D174FB" w:rsidP="00D174FB">
      <w:r>
        <w:t xml:space="preserve">Website for other Merced UCCE Advisors and Staff: </w:t>
      </w:r>
      <w:hyperlink r:id="rId56" w:history="1">
        <w:r>
          <w:rPr>
            <w:rStyle w:val="Hyperlink"/>
          </w:rPr>
          <w:t>http://cemerced.ucanr.edu/about/contact/</w:t>
        </w:r>
      </w:hyperlink>
    </w:p>
    <w:p w14:paraId="300E5A5F" w14:textId="77777777" w:rsidR="00D174FB" w:rsidRDefault="00D174FB" w:rsidP="00D174FB">
      <w:r>
        <w:t>Website for other Mariposa UCCE Advisors and Staff:</w:t>
      </w:r>
      <w:r w:rsidRPr="00342CA6">
        <w:t xml:space="preserve"> </w:t>
      </w:r>
      <w:hyperlink r:id="rId57" w:history="1">
        <w:r>
          <w:rPr>
            <w:rStyle w:val="Hyperlink"/>
          </w:rPr>
          <w:t>http://cemariposa.ucanr.edu/Staff/</w:t>
        </w:r>
      </w:hyperlink>
    </w:p>
    <w:p w14:paraId="31ADA91B" w14:textId="77777777" w:rsidR="00D174FB" w:rsidRDefault="00D174FB" w:rsidP="00D174FB"/>
    <w:p w14:paraId="6E3D4C4B" w14:textId="77777777" w:rsidR="00D174FB" w:rsidRDefault="00D174FB" w:rsidP="00D174FB">
      <w:r>
        <w:t xml:space="preserve">Tulare and Kings Counties: </w:t>
      </w:r>
    </w:p>
    <w:p w14:paraId="40A4D122" w14:textId="77777777" w:rsidR="00D174FB" w:rsidRDefault="00D174FB" w:rsidP="00D174FB">
      <w:r>
        <w:t xml:space="preserve">Gabriel Torres, UCCE Viticulture Advisor Tulare &amp; Kings Counties: </w:t>
      </w:r>
      <w:r w:rsidRPr="0044304A">
        <w:t>gabtorres@ucanr.edu</w:t>
      </w:r>
      <w:r>
        <w:t>,</w:t>
      </w:r>
      <w:r w:rsidRPr="0044304A">
        <w:t xml:space="preserve"> </w:t>
      </w:r>
      <w:r>
        <w:t xml:space="preserve">559-684-3316  </w:t>
      </w:r>
    </w:p>
    <w:p w14:paraId="0DF7D0CF" w14:textId="77777777" w:rsidR="00D174FB" w:rsidRDefault="00D174FB" w:rsidP="00D174FB">
      <w:r>
        <w:t xml:space="preserve">Website for other Tulare UCCE Advisors and Staff: </w:t>
      </w:r>
      <w:hyperlink r:id="rId58" w:history="1">
        <w:r>
          <w:rPr>
            <w:rStyle w:val="Hyperlink"/>
          </w:rPr>
          <w:t>http://cetulare.ucanr.edu/Contact_Us/</w:t>
        </w:r>
      </w:hyperlink>
    </w:p>
    <w:p w14:paraId="7712454D" w14:textId="77777777" w:rsidR="00D174FB" w:rsidRDefault="00D174FB" w:rsidP="00D174FB">
      <w:r>
        <w:t xml:space="preserve">Website for other Kings UCCE Advisors and Staff: </w:t>
      </w:r>
      <w:hyperlink r:id="rId59" w:history="1">
        <w:r>
          <w:rPr>
            <w:rStyle w:val="Hyperlink"/>
          </w:rPr>
          <w:t>http://cekings.ucanr.edu/Contacts/</w:t>
        </w:r>
      </w:hyperlink>
    </w:p>
    <w:p w14:paraId="12F98C58" w14:textId="77777777" w:rsidR="00D174FB" w:rsidRDefault="00D174FB" w:rsidP="00D174FB"/>
    <w:p w14:paraId="0B934004" w14:textId="0AD3EAA1" w:rsidR="00560578" w:rsidRPr="002C3DF0" w:rsidRDefault="00560578" w:rsidP="00D174FB">
      <w:pPr>
        <w:jc w:val="center"/>
      </w:pPr>
    </w:p>
    <w:sectPr w:rsidR="00560578" w:rsidRPr="002C3DF0">
      <w:headerReference w:type="default" r:id="rId60"/>
      <w:footerReference w:type="default" r:id="rId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22FE06" w14:textId="77777777" w:rsidR="006E797E" w:rsidRDefault="006E797E" w:rsidP="00DC61A1">
      <w:pPr>
        <w:spacing w:after="0" w:line="240" w:lineRule="auto"/>
      </w:pPr>
      <w:r>
        <w:separator/>
      </w:r>
    </w:p>
  </w:endnote>
  <w:endnote w:type="continuationSeparator" w:id="0">
    <w:p w14:paraId="2FD72A2B" w14:textId="77777777" w:rsidR="006E797E" w:rsidRDefault="006E797E" w:rsidP="00DC6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altName w:val="Times New Roman Bold"/>
    <w:charset w:val="00"/>
    <w:family w:val="swiss"/>
    <w:pitch w:val="variable"/>
    <w:sig w:usb0="E4002EFF" w:usb1="C000E47F" w:usb2="00000009" w:usb3="00000000" w:csb0="000001FF" w:csb1="00000000"/>
  </w:font>
  <w:font w:name="游明朝">
    <w:panose1 w:val="00000000000000000000"/>
    <w:charset w:val="80"/>
    <w:family w:val="roman"/>
    <w:notTrueType/>
    <w:pitch w:val="default"/>
  </w:font>
  <w:font w:name="Cambria">
    <w:panose1 w:val="02040503050406030204"/>
    <w:charset w:val="00"/>
    <w:family w:val="auto"/>
    <w:pitch w:val="variable"/>
    <w:sig w:usb0="E00002FF" w:usb1="400004FF" w:usb2="00000000" w:usb3="00000000" w:csb0="0000019F" w:csb1="00000000"/>
  </w:font>
  <w:font w:name="Calibri Light">
    <w:panose1 w:val="020F0302020204030204"/>
    <w:charset w:val="00"/>
    <w:family w:val="auto"/>
    <w:pitch w:val="variable"/>
    <w:sig w:usb0="A00002EF" w:usb1="4000207B"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53B20" w14:textId="59F52D7A" w:rsidR="006E797E" w:rsidRDefault="006E797E" w:rsidP="00500827">
    <w:pPr>
      <w:widowControl w:val="0"/>
    </w:pPr>
    <w:r>
      <w:rPr>
        <w:color w:val="A6A6A6"/>
        <w:sz w:val="20"/>
        <w:szCs w:val="20"/>
      </w:rPr>
      <w:t xml:space="preserve">©University of California Cooperative Extension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0A6FC5" w14:textId="77777777" w:rsidR="006E797E" w:rsidRDefault="006E797E" w:rsidP="00DC61A1">
      <w:pPr>
        <w:spacing w:after="0" w:line="240" w:lineRule="auto"/>
      </w:pPr>
      <w:r>
        <w:separator/>
      </w:r>
    </w:p>
  </w:footnote>
  <w:footnote w:type="continuationSeparator" w:id="0">
    <w:p w14:paraId="02CE2A59" w14:textId="77777777" w:rsidR="006E797E" w:rsidRDefault="006E797E" w:rsidP="00DC61A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1EFC47" w14:textId="2DDE8BF2" w:rsidR="006E797E" w:rsidRPr="00DC61A1" w:rsidRDefault="006E797E" w:rsidP="004706A0">
    <w:pPr>
      <w:pStyle w:val="Header"/>
      <w:rPr>
        <w:color w:val="194687"/>
        <w:sz w:val="36"/>
        <w:szCs w:val="36"/>
      </w:rPr>
    </w:pPr>
    <w:r w:rsidRPr="00DC61A1">
      <w:rPr>
        <w:noProof/>
        <w:color w:val="194687"/>
        <w:sz w:val="36"/>
        <w:szCs w:val="36"/>
      </w:rPr>
      <w:drawing>
        <wp:anchor distT="0" distB="0" distL="114300" distR="114300" simplePos="0" relativeHeight="251603968" behindDoc="0" locked="0" layoutInCell="1" allowOverlap="1" wp14:anchorId="08D4B262" wp14:editId="29A20041">
          <wp:simplePos x="0" y="0"/>
          <wp:positionH relativeFrom="column">
            <wp:posOffset>2743200</wp:posOffset>
          </wp:positionH>
          <wp:positionV relativeFrom="paragraph">
            <wp:posOffset>-41275</wp:posOffset>
          </wp:positionV>
          <wp:extent cx="3200400" cy="498523"/>
          <wp:effectExtent l="0" t="0" r="0" b="0"/>
          <wp:wrapThrough wrapText="bothSides">
            <wp:wrapPolygon edited="0">
              <wp:start x="0" y="0"/>
              <wp:lineTo x="0" y="20637"/>
              <wp:lineTo x="21471" y="20637"/>
              <wp:lineTo x="21471" y="0"/>
              <wp:lineTo x="0" y="0"/>
            </wp:wrapPolygon>
          </wp:wrapThrough>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400" cy="498523"/>
                  </a:xfrm>
                  <a:prstGeom prst="rect">
                    <a:avLst/>
                  </a:prstGeom>
                  <a:noFill/>
                </pic:spPr>
              </pic:pic>
            </a:graphicData>
          </a:graphic>
          <wp14:sizeRelH relativeFrom="margin">
            <wp14:pctWidth>0</wp14:pctWidth>
          </wp14:sizeRelH>
          <wp14:sizeRelV relativeFrom="margin">
            <wp14:pctHeight>0</wp14:pctHeight>
          </wp14:sizeRelV>
        </wp:anchor>
      </w:drawing>
    </w:r>
    <w:r w:rsidRPr="00DC61A1">
      <w:rPr>
        <w:color w:val="194687"/>
        <w:sz w:val="36"/>
        <w:szCs w:val="36"/>
      </w:rPr>
      <w:t>Vit Tips</w:t>
    </w:r>
  </w:p>
  <w:p w14:paraId="29EAA0D1" w14:textId="53AD2D85" w:rsidR="006E797E" w:rsidRPr="00500827" w:rsidRDefault="006E797E">
    <w:pPr>
      <w:pStyle w:val="Header"/>
      <w:rPr>
        <w:color w:val="00A4EE"/>
      </w:rPr>
    </w:pPr>
    <w:r w:rsidRPr="00500827">
      <w:rPr>
        <w:color w:val="00A4EE"/>
      </w:rPr>
      <w:t>San Joaquin Valley Viticulture Newsletter</w:t>
    </w:r>
  </w:p>
  <w:p w14:paraId="48A477D0" w14:textId="77777777" w:rsidR="006E797E" w:rsidRDefault="006E797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50165"/>
    <w:multiLevelType w:val="hybridMultilevel"/>
    <w:tmpl w:val="96002A02"/>
    <w:lvl w:ilvl="0" w:tplc="7E866B6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
    <w:nsid w:val="0E6D2D13"/>
    <w:multiLevelType w:val="hybridMultilevel"/>
    <w:tmpl w:val="BA6A154A"/>
    <w:lvl w:ilvl="0" w:tplc="E55A5708">
      <w:start w:val="1"/>
      <w:numFmt w:val="bullet"/>
      <w:lvlText w:val=""/>
      <w:lvlJc w:val="left"/>
      <w:pPr>
        <w:ind w:left="720" w:hanging="360"/>
      </w:pPr>
      <w:rPr>
        <w:rFonts w:ascii="Wingdings" w:eastAsia="Wingdings" w:hAnsi="Wingdings" w:cs="Wingdings" w:hint="default"/>
        <w:b w:val="0"/>
        <w:i w:val="0"/>
        <w:strike w:val="0"/>
        <w:dstrike w:val="0"/>
        <w:color w:val="000000"/>
        <w:sz w:val="10"/>
        <w:szCs w:val="10"/>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8A2EAD"/>
    <w:multiLevelType w:val="hybridMultilevel"/>
    <w:tmpl w:val="9CC26C72"/>
    <w:lvl w:ilvl="0" w:tplc="E55A5708">
      <w:start w:val="1"/>
      <w:numFmt w:val="bullet"/>
      <w:lvlText w:val=""/>
      <w:lvlJc w:val="left"/>
      <w:pPr>
        <w:ind w:left="720" w:hanging="360"/>
      </w:pPr>
      <w:rPr>
        <w:rFonts w:ascii="Wingdings" w:eastAsia="Wingdings" w:hAnsi="Wingdings" w:cs="Wingdings" w:hint="default"/>
        <w:b w:val="0"/>
        <w:i w:val="0"/>
        <w:strike w:val="0"/>
        <w:dstrike w:val="0"/>
        <w:color w:val="000000"/>
        <w:sz w:val="10"/>
        <w:szCs w:val="10"/>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D54BBD"/>
    <w:multiLevelType w:val="hybridMultilevel"/>
    <w:tmpl w:val="0062F2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D63A2B"/>
    <w:multiLevelType w:val="hybridMultilevel"/>
    <w:tmpl w:val="33709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127C90"/>
    <w:multiLevelType w:val="hybridMultilevel"/>
    <w:tmpl w:val="D3B21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53274F"/>
    <w:multiLevelType w:val="multilevel"/>
    <w:tmpl w:val="952C66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5BA47331"/>
    <w:multiLevelType w:val="hybridMultilevel"/>
    <w:tmpl w:val="7882B4DC"/>
    <w:lvl w:ilvl="0" w:tplc="F70C36C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61A53445"/>
    <w:multiLevelType w:val="hybridMultilevel"/>
    <w:tmpl w:val="05386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2769A0"/>
    <w:multiLevelType w:val="hybridMultilevel"/>
    <w:tmpl w:val="244CF3B8"/>
    <w:lvl w:ilvl="0" w:tplc="B0B6CBB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6FBA0017"/>
    <w:multiLevelType w:val="hybridMultilevel"/>
    <w:tmpl w:val="1E8AF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51754A1"/>
    <w:multiLevelType w:val="hybridMultilevel"/>
    <w:tmpl w:val="0A68B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E1B14BF"/>
    <w:multiLevelType w:val="hybridMultilevel"/>
    <w:tmpl w:val="37E00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3"/>
  </w:num>
  <w:num w:numId="5">
    <w:abstractNumId w:val="12"/>
  </w:num>
  <w:num w:numId="6">
    <w:abstractNumId w:val="5"/>
  </w:num>
  <w:num w:numId="7">
    <w:abstractNumId w:val="8"/>
  </w:num>
  <w:num w:numId="8">
    <w:abstractNumId w:val="11"/>
  </w:num>
  <w:num w:numId="9">
    <w:abstractNumId w:val="0"/>
  </w:num>
  <w:num w:numId="10">
    <w:abstractNumId w:val="10"/>
  </w:num>
  <w:num w:numId="11">
    <w:abstractNumId w:val="4"/>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1A1"/>
    <w:rsid w:val="0001615B"/>
    <w:rsid w:val="000208C4"/>
    <w:rsid w:val="00020AA1"/>
    <w:rsid w:val="0002153C"/>
    <w:rsid w:val="00022207"/>
    <w:rsid w:val="00031C66"/>
    <w:rsid w:val="00035912"/>
    <w:rsid w:val="00036C00"/>
    <w:rsid w:val="000375D4"/>
    <w:rsid w:val="00041105"/>
    <w:rsid w:val="00041E32"/>
    <w:rsid w:val="000466A6"/>
    <w:rsid w:val="00051913"/>
    <w:rsid w:val="00053CEE"/>
    <w:rsid w:val="000554EF"/>
    <w:rsid w:val="000628AD"/>
    <w:rsid w:val="00066105"/>
    <w:rsid w:val="00073A35"/>
    <w:rsid w:val="000938F2"/>
    <w:rsid w:val="0009545C"/>
    <w:rsid w:val="000B23E9"/>
    <w:rsid w:val="000B7A18"/>
    <w:rsid w:val="000C4354"/>
    <w:rsid w:val="000C6A3E"/>
    <w:rsid w:val="000E0A76"/>
    <w:rsid w:val="000E0EB5"/>
    <w:rsid w:val="000F2FA2"/>
    <w:rsid w:val="00100F83"/>
    <w:rsid w:val="00101910"/>
    <w:rsid w:val="0011464B"/>
    <w:rsid w:val="00120498"/>
    <w:rsid w:val="00122019"/>
    <w:rsid w:val="001237BB"/>
    <w:rsid w:val="00133297"/>
    <w:rsid w:val="00135C68"/>
    <w:rsid w:val="001423F1"/>
    <w:rsid w:val="00145CEF"/>
    <w:rsid w:val="0015570C"/>
    <w:rsid w:val="00172F2D"/>
    <w:rsid w:val="00176880"/>
    <w:rsid w:val="00180238"/>
    <w:rsid w:val="0018183B"/>
    <w:rsid w:val="0019224C"/>
    <w:rsid w:val="001A4895"/>
    <w:rsid w:val="001A53F4"/>
    <w:rsid w:val="001C3975"/>
    <w:rsid w:val="001C5872"/>
    <w:rsid w:val="001E0A17"/>
    <w:rsid w:val="001E1840"/>
    <w:rsid w:val="001E4067"/>
    <w:rsid w:val="001E43A3"/>
    <w:rsid w:val="001E582C"/>
    <w:rsid w:val="001F34F8"/>
    <w:rsid w:val="001F57AA"/>
    <w:rsid w:val="0020148A"/>
    <w:rsid w:val="00201F13"/>
    <w:rsid w:val="00206432"/>
    <w:rsid w:val="00212279"/>
    <w:rsid w:val="00213E97"/>
    <w:rsid w:val="00215AD7"/>
    <w:rsid w:val="00236AB1"/>
    <w:rsid w:val="002411BC"/>
    <w:rsid w:val="00247883"/>
    <w:rsid w:val="0025254E"/>
    <w:rsid w:val="002533D9"/>
    <w:rsid w:val="002571BA"/>
    <w:rsid w:val="00266578"/>
    <w:rsid w:val="002668EF"/>
    <w:rsid w:val="0027079B"/>
    <w:rsid w:val="0028002B"/>
    <w:rsid w:val="002819C6"/>
    <w:rsid w:val="00282AB6"/>
    <w:rsid w:val="00282D09"/>
    <w:rsid w:val="00283129"/>
    <w:rsid w:val="00283793"/>
    <w:rsid w:val="00287D9D"/>
    <w:rsid w:val="00290BFE"/>
    <w:rsid w:val="00293551"/>
    <w:rsid w:val="002A1387"/>
    <w:rsid w:val="002A3BDC"/>
    <w:rsid w:val="002B287D"/>
    <w:rsid w:val="002B464E"/>
    <w:rsid w:val="002C1B07"/>
    <w:rsid w:val="002C3745"/>
    <w:rsid w:val="002C3DF0"/>
    <w:rsid w:val="002C77CE"/>
    <w:rsid w:val="002D217D"/>
    <w:rsid w:val="002D4EE5"/>
    <w:rsid w:val="002D7C07"/>
    <w:rsid w:val="002F14A4"/>
    <w:rsid w:val="003061A1"/>
    <w:rsid w:val="003073CE"/>
    <w:rsid w:val="003119AB"/>
    <w:rsid w:val="00326515"/>
    <w:rsid w:val="00332EB2"/>
    <w:rsid w:val="003416B1"/>
    <w:rsid w:val="00342078"/>
    <w:rsid w:val="00353243"/>
    <w:rsid w:val="00353B5F"/>
    <w:rsid w:val="0035515A"/>
    <w:rsid w:val="00360DB0"/>
    <w:rsid w:val="003617E4"/>
    <w:rsid w:val="00365FCE"/>
    <w:rsid w:val="003718A4"/>
    <w:rsid w:val="00382653"/>
    <w:rsid w:val="00392F54"/>
    <w:rsid w:val="00397364"/>
    <w:rsid w:val="003974A9"/>
    <w:rsid w:val="003A2895"/>
    <w:rsid w:val="003C3458"/>
    <w:rsid w:val="003C7681"/>
    <w:rsid w:val="003D0098"/>
    <w:rsid w:val="003D18D8"/>
    <w:rsid w:val="003D28AA"/>
    <w:rsid w:val="003D50D3"/>
    <w:rsid w:val="003E020D"/>
    <w:rsid w:val="003E319E"/>
    <w:rsid w:val="003E4278"/>
    <w:rsid w:val="003F3CF0"/>
    <w:rsid w:val="003F642A"/>
    <w:rsid w:val="003F7051"/>
    <w:rsid w:val="00406694"/>
    <w:rsid w:val="00412B4E"/>
    <w:rsid w:val="004315FE"/>
    <w:rsid w:val="00434C23"/>
    <w:rsid w:val="00436B08"/>
    <w:rsid w:val="004443EB"/>
    <w:rsid w:val="00450936"/>
    <w:rsid w:val="004624F6"/>
    <w:rsid w:val="00463FC9"/>
    <w:rsid w:val="004706A0"/>
    <w:rsid w:val="00470A64"/>
    <w:rsid w:val="00472FC2"/>
    <w:rsid w:val="00484A10"/>
    <w:rsid w:val="004869DD"/>
    <w:rsid w:val="0049477A"/>
    <w:rsid w:val="00497E9A"/>
    <w:rsid w:val="004A51A1"/>
    <w:rsid w:val="004B13E9"/>
    <w:rsid w:val="004B31D5"/>
    <w:rsid w:val="004B3C38"/>
    <w:rsid w:val="004B4F9E"/>
    <w:rsid w:val="004C4560"/>
    <w:rsid w:val="004C4A4D"/>
    <w:rsid w:val="004C6462"/>
    <w:rsid w:val="004D57DC"/>
    <w:rsid w:val="004E0059"/>
    <w:rsid w:val="004F51F1"/>
    <w:rsid w:val="004F78E2"/>
    <w:rsid w:val="00500827"/>
    <w:rsid w:val="00507EE9"/>
    <w:rsid w:val="00510E2A"/>
    <w:rsid w:val="00515572"/>
    <w:rsid w:val="00525C90"/>
    <w:rsid w:val="005301BB"/>
    <w:rsid w:val="005367F8"/>
    <w:rsid w:val="005513EF"/>
    <w:rsid w:val="0055549A"/>
    <w:rsid w:val="00555632"/>
    <w:rsid w:val="00560578"/>
    <w:rsid w:val="00562D1D"/>
    <w:rsid w:val="00563FD6"/>
    <w:rsid w:val="0056586E"/>
    <w:rsid w:val="005724D3"/>
    <w:rsid w:val="00585496"/>
    <w:rsid w:val="00585F09"/>
    <w:rsid w:val="005A37CE"/>
    <w:rsid w:val="005A6EBE"/>
    <w:rsid w:val="005B2003"/>
    <w:rsid w:val="005B2102"/>
    <w:rsid w:val="005B31CB"/>
    <w:rsid w:val="005B5BD8"/>
    <w:rsid w:val="005B6813"/>
    <w:rsid w:val="005B73A6"/>
    <w:rsid w:val="005C1893"/>
    <w:rsid w:val="005C4A1C"/>
    <w:rsid w:val="005D432F"/>
    <w:rsid w:val="005E0E41"/>
    <w:rsid w:val="005E3E8E"/>
    <w:rsid w:val="005F48DD"/>
    <w:rsid w:val="005F54F2"/>
    <w:rsid w:val="005F6075"/>
    <w:rsid w:val="00603326"/>
    <w:rsid w:val="00604A61"/>
    <w:rsid w:val="00610845"/>
    <w:rsid w:val="00610B97"/>
    <w:rsid w:val="00614F00"/>
    <w:rsid w:val="006269A4"/>
    <w:rsid w:val="00632E2A"/>
    <w:rsid w:val="00635636"/>
    <w:rsid w:val="00637325"/>
    <w:rsid w:val="00641340"/>
    <w:rsid w:val="006422C0"/>
    <w:rsid w:val="006438E3"/>
    <w:rsid w:val="006445D7"/>
    <w:rsid w:val="0065278B"/>
    <w:rsid w:val="00656ABD"/>
    <w:rsid w:val="00657F8D"/>
    <w:rsid w:val="00676B67"/>
    <w:rsid w:val="0068388F"/>
    <w:rsid w:val="00690223"/>
    <w:rsid w:val="006925E4"/>
    <w:rsid w:val="006A39DA"/>
    <w:rsid w:val="006B18A5"/>
    <w:rsid w:val="006B46A5"/>
    <w:rsid w:val="006D01CE"/>
    <w:rsid w:val="006D04A1"/>
    <w:rsid w:val="006D05AD"/>
    <w:rsid w:val="006D5006"/>
    <w:rsid w:val="006E3AE1"/>
    <w:rsid w:val="006E6748"/>
    <w:rsid w:val="006E6CB2"/>
    <w:rsid w:val="006E797E"/>
    <w:rsid w:val="006F2D8E"/>
    <w:rsid w:val="006F3741"/>
    <w:rsid w:val="006F414C"/>
    <w:rsid w:val="007019A0"/>
    <w:rsid w:val="007030D5"/>
    <w:rsid w:val="007036B6"/>
    <w:rsid w:val="00704BCC"/>
    <w:rsid w:val="007157D2"/>
    <w:rsid w:val="0071646D"/>
    <w:rsid w:val="007328C7"/>
    <w:rsid w:val="00746847"/>
    <w:rsid w:val="007627C3"/>
    <w:rsid w:val="007631A9"/>
    <w:rsid w:val="007651F3"/>
    <w:rsid w:val="007729FD"/>
    <w:rsid w:val="00774BC8"/>
    <w:rsid w:val="00775E96"/>
    <w:rsid w:val="00796C4B"/>
    <w:rsid w:val="007A30BC"/>
    <w:rsid w:val="007B2347"/>
    <w:rsid w:val="007B3BA6"/>
    <w:rsid w:val="007B77EE"/>
    <w:rsid w:val="007C082C"/>
    <w:rsid w:val="007D1FE8"/>
    <w:rsid w:val="007D527B"/>
    <w:rsid w:val="007D6B91"/>
    <w:rsid w:val="007F5D6B"/>
    <w:rsid w:val="00801F82"/>
    <w:rsid w:val="00802C9A"/>
    <w:rsid w:val="00807864"/>
    <w:rsid w:val="00821349"/>
    <w:rsid w:val="00823D2D"/>
    <w:rsid w:val="00827496"/>
    <w:rsid w:val="008336CD"/>
    <w:rsid w:val="0084277A"/>
    <w:rsid w:val="008463E8"/>
    <w:rsid w:val="00846DAF"/>
    <w:rsid w:val="008471A3"/>
    <w:rsid w:val="00847FC9"/>
    <w:rsid w:val="0085245E"/>
    <w:rsid w:val="0085598C"/>
    <w:rsid w:val="00856DB9"/>
    <w:rsid w:val="00867103"/>
    <w:rsid w:val="00871FF1"/>
    <w:rsid w:val="0088257B"/>
    <w:rsid w:val="00882E89"/>
    <w:rsid w:val="0088413D"/>
    <w:rsid w:val="0088597A"/>
    <w:rsid w:val="00890DA6"/>
    <w:rsid w:val="008A057B"/>
    <w:rsid w:val="008A27B7"/>
    <w:rsid w:val="008A2BBD"/>
    <w:rsid w:val="008A787D"/>
    <w:rsid w:val="008B0031"/>
    <w:rsid w:val="008B188F"/>
    <w:rsid w:val="008C1C82"/>
    <w:rsid w:val="008C5CA7"/>
    <w:rsid w:val="008D4160"/>
    <w:rsid w:val="008F13AF"/>
    <w:rsid w:val="008F214B"/>
    <w:rsid w:val="00901B58"/>
    <w:rsid w:val="009033BA"/>
    <w:rsid w:val="00906EDD"/>
    <w:rsid w:val="0093375A"/>
    <w:rsid w:val="0093455D"/>
    <w:rsid w:val="009468BE"/>
    <w:rsid w:val="009504B9"/>
    <w:rsid w:val="00954AA1"/>
    <w:rsid w:val="009609EA"/>
    <w:rsid w:val="00960E53"/>
    <w:rsid w:val="00962C94"/>
    <w:rsid w:val="00965BCB"/>
    <w:rsid w:val="00966FCE"/>
    <w:rsid w:val="00973467"/>
    <w:rsid w:val="00974F66"/>
    <w:rsid w:val="009751F5"/>
    <w:rsid w:val="009917CA"/>
    <w:rsid w:val="0099467C"/>
    <w:rsid w:val="009A0DD5"/>
    <w:rsid w:val="009A56DD"/>
    <w:rsid w:val="009A71B9"/>
    <w:rsid w:val="009B04A3"/>
    <w:rsid w:val="009C391B"/>
    <w:rsid w:val="009C513E"/>
    <w:rsid w:val="009D0AF8"/>
    <w:rsid w:val="009D60E2"/>
    <w:rsid w:val="009D701F"/>
    <w:rsid w:val="009D7863"/>
    <w:rsid w:val="009E0844"/>
    <w:rsid w:val="009E0DCA"/>
    <w:rsid w:val="009E15E3"/>
    <w:rsid w:val="009E2341"/>
    <w:rsid w:val="009E3A96"/>
    <w:rsid w:val="009E44AB"/>
    <w:rsid w:val="009E746E"/>
    <w:rsid w:val="009F680E"/>
    <w:rsid w:val="00A05A23"/>
    <w:rsid w:val="00A10C67"/>
    <w:rsid w:val="00A12318"/>
    <w:rsid w:val="00A17A35"/>
    <w:rsid w:val="00A30B5F"/>
    <w:rsid w:val="00A315A3"/>
    <w:rsid w:val="00A315BA"/>
    <w:rsid w:val="00A32F2A"/>
    <w:rsid w:val="00A35922"/>
    <w:rsid w:val="00A53CBC"/>
    <w:rsid w:val="00A6511D"/>
    <w:rsid w:val="00A662D5"/>
    <w:rsid w:val="00A8259F"/>
    <w:rsid w:val="00A83958"/>
    <w:rsid w:val="00A83BCA"/>
    <w:rsid w:val="00A90FD2"/>
    <w:rsid w:val="00A94985"/>
    <w:rsid w:val="00AA3328"/>
    <w:rsid w:val="00AA6DD8"/>
    <w:rsid w:val="00AB3645"/>
    <w:rsid w:val="00AB3D44"/>
    <w:rsid w:val="00AC01A7"/>
    <w:rsid w:val="00AC1109"/>
    <w:rsid w:val="00AC5FE5"/>
    <w:rsid w:val="00AC73A1"/>
    <w:rsid w:val="00AD64A5"/>
    <w:rsid w:val="00AD7E5F"/>
    <w:rsid w:val="00AF0A2E"/>
    <w:rsid w:val="00AF3C6C"/>
    <w:rsid w:val="00AF5705"/>
    <w:rsid w:val="00B063EC"/>
    <w:rsid w:val="00B11775"/>
    <w:rsid w:val="00B11EB0"/>
    <w:rsid w:val="00B14BAC"/>
    <w:rsid w:val="00B321F3"/>
    <w:rsid w:val="00B4447A"/>
    <w:rsid w:val="00B47A17"/>
    <w:rsid w:val="00B607FE"/>
    <w:rsid w:val="00B613A8"/>
    <w:rsid w:val="00B61AF9"/>
    <w:rsid w:val="00B65295"/>
    <w:rsid w:val="00B70BF0"/>
    <w:rsid w:val="00B73BAA"/>
    <w:rsid w:val="00B7532C"/>
    <w:rsid w:val="00B82869"/>
    <w:rsid w:val="00B85BF8"/>
    <w:rsid w:val="00B86D09"/>
    <w:rsid w:val="00B939A0"/>
    <w:rsid w:val="00BA69B9"/>
    <w:rsid w:val="00BA703E"/>
    <w:rsid w:val="00BC500D"/>
    <w:rsid w:val="00BD034D"/>
    <w:rsid w:val="00BD3201"/>
    <w:rsid w:val="00BD3E05"/>
    <w:rsid w:val="00BD5323"/>
    <w:rsid w:val="00BE010D"/>
    <w:rsid w:val="00BF0D54"/>
    <w:rsid w:val="00BF4FF2"/>
    <w:rsid w:val="00C00C51"/>
    <w:rsid w:val="00C07F34"/>
    <w:rsid w:val="00C23B72"/>
    <w:rsid w:val="00C25C5F"/>
    <w:rsid w:val="00C27DE1"/>
    <w:rsid w:val="00C354D3"/>
    <w:rsid w:val="00C36976"/>
    <w:rsid w:val="00C4164B"/>
    <w:rsid w:val="00C45CE7"/>
    <w:rsid w:val="00C46580"/>
    <w:rsid w:val="00C47291"/>
    <w:rsid w:val="00C50296"/>
    <w:rsid w:val="00C51930"/>
    <w:rsid w:val="00C579A6"/>
    <w:rsid w:val="00C60CEE"/>
    <w:rsid w:val="00C70FC7"/>
    <w:rsid w:val="00C82128"/>
    <w:rsid w:val="00C824E5"/>
    <w:rsid w:val="00C847BA"/>
    <w:rsid w:val="00C87BF8"/>
    <w:rsid w:val="00C936B4"/>
    <w:rsid w:val="00C96E6C"/>
    <w:rsid w:val="00C97775"/>
    <w:rsid w:val="00CA162E"/>
    <w:rsid w:val="00CB3ED0"/>
    <w:rsid w:val="00CB4364"/>
    <w:rsid w:val="00CC06A2"/>
    <w:rsid w:val="00CC4AFA"/>
    <w:rsid w:val="00CC55DE"/>
    <w:rsid w:val="00CD0B91"/>
    <w:rsid w:val="00CD2D6E"/>
    <w:rsid w:val="00CD7DBD"/>
    <w:rsid w:val="00CD7F8C"/>
    <w:rsid w:val="00CE53EB"/>
    <w:rsid w:val="00CF1092"/>
    <w:rsid w:val="00CF63A9"/>
    <w:rsid w:val="00D014A1"/>
    <w:rsid w:val="00D01FEF"/>
    <w:rsid w:val="00D05307"/>
    <w:rsid w:val="00D07A71"/>
    <w:rsid w:val="00D10428"/>
    <w:rsid w:val="00D122B7"/>
    <w:rsid w:val="00D14717"/>
    <w:rsid w:val="00D174FB"/>
    <w:rsid w:val="00D20CE4"/>
    <w:rsid w:val="00D218F2"/>
    <w:rsid w:val="00D33951"/>
    <w:rsid w:val="00D3448E"/>
    <w:rsid w:val="00D4073F"/>
    <w:rsid w:val="00D41940"/>
    <w:rsid w:val="00D41D32"/>
    <w:rsid w:val="00D44957"/>
    <w:rsid w:val="00D47CA6"/>
    <w:rsid w:val="00D5465E"/>
    <w:rsid w:val="00D63F63"/>
    <w:rsid w:val="00D65EDE"/>
    <w:rsid w:val="00D81F39"/>
    <w:rsid w:val="00D8479D"/>
    <w:rsid w:val="00D85037"/>
    <w:rsid w:val="00D86756"/>
    <w:rsid w:val="00D86B4E"/>
    <w:rsid w:val="00D910D6"/>
    <w:rsid w:val="00DA1A36"/>
    <w:rsid w:val="00DA28DC"/>
    <w:rsid w:val="00DA3EF9"/>
    <w:rsid w:val="00DA51E3"/>
    <w:rsid w:val="00DB4276"/>
    <w:rsid w:val="00DB7C74"/>
    <w:rsid w:val="00DC61A1"/>
    <w:rsid w:val="00DF3405"/>
    <w:rsid w:val="00DF7277"/>
    <w:rsid w:val="00E04AC0"/>
    <w:rsid w:val="00E11855"/>
    <w:rsid w:val="00E22DD2"/>
    <w:rsid w:val="00E37CF2"/>
    <w:rsid w:val="00E41E5F"/>
    <w:rsid w:val="00E511ED"/>
    <w:rsid w:val="00E538B8"/>
    <w:rsid w:val="00E548F9"/>
    <w:rsid w:val="00E621E4"/>
    <w:rsid w:val="00E7161E"/>
    <w:rsid w:val="00E736DD"/>
    <w:rsid w:val="00E754DF"/>
    <w:rsid w:val="00E75FDA"/>
    <w:rsid w:val="00E77DCC"/>
    <w:rsid w:val="00E82E9B"/>
    <w:rsid w:val="00E8470C"/>
    <w:rsid w:val="00E94672"/>
    <w:rsid w:val="00E96DA4"/>
    <w:rsid w:val="00EB09D1"/>
    <w:rsid w:val="00EB1DA6"/>
    <w:rsid w:val="00ED5890"/>
    <w:rsid w:val="00EF1F10"/>
    <w:rsid w:val="00EF7E43"/>
    <w:rsid w:val="00F03481"/>
    <w:rsid w:val="00F0421E"/>
    <w:rsid w:val="00F05286"/>
    <w:rsid w:val="00F06393"/>
    <w:rsid w:val="00F10EB2"/>
    <w:rsid w:val="00F147D0"/>
    <w:rsid w:val="00F2275C"/>
    <w:rsid w:val="00F23E4C"/>
    <w:rsid w:val="00F2656A"/>
    <w:rsid w:val="00F3596B"/>
    <w:rsid w:val="00F40AC7"/>
    <w:rsid w:val="00F54865"/>
    <w:rsid w:val="00F64F85"/>
    <w:rsid w:val="00F707D6"/>
    <w:rsid w:val="00F87ABD"/>
    <w:rsid w:val="00F9618B"/>
    <w:rsid w:val="00FA3530"/>
    <w:rsid w:val="00FB3FB0"/>
    <w:rsid w:val="00FB5F88"/>
    <w:rsid w:val="00FD1E52"/>
    <w:rsid w:val="00FD1E89"/>
    <w:rsid w:val="00FD3261"/>
    <w:rsid w:val="00FD65C2"/>
    <w:rsid w:val="00FE3E95"/>
    <w:rsid w:val="00FF53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52A8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61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61A1"/>
  </w:style>
  <w:style w:type="paragraph" w:styleId="Footer">
    <w:name w:val="footer"/>
    <w:basedOn w:val="Normal"/>
    <w:link w:val="FooterChar"/>
    <w:uiPriority w:val="99"/>
    <w:unhideWhenUsed/>
    <w:rsid w:val="00DC61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61A1"/>
  </w:style>
  <w:style w:type="table" w:customStyle="1" w:styleId="TableGridLight1">
    <w:name w:val="Table Grid Light1"/>
    <w:basedOn w:val="TableNormal"/>
    <w:uiPriority w:val="40"/>
    <w:rsid w:val="00215AD7"/>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21">
    <w:name w:val="Grid Table 21"/>
    <w:basedOn w:val="TableNormal"/>
    <w:uiPriority w:val="47"/>
    <w:rsid w:val="00215AD7"/>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31">
    <w:name w:val="Plain Table 31"/>
    <w:basedOn w:val="TableNormal"/>
    <w:uiPriority w:val="43"/>
    <w:rsid w:val="005F54F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6D5006"/>
    <w:pPr>
      <w:ind w:left="720"/>
      <w:contextualSpacing/>
    </w:pPr>
  </w:style>
  <w:style w:type="character" w:styleId="Hyperlink">
    <w:name w:val="Hyperlink"/>
    <w:basedOn w:val="DefaultParagraphFont"/>
    <w:uiPriority w:val="99"/>
    <w:unhideWhenUsed/>
    <w:rsid w:val="006D5006"/>
    <w:rPr>
      <w:color w:val="0563C1" w:themeColor="hyperlink"/>
      <w:u w:val="single"/>
    </w:rPr>
  </w:style>
  <w:style w:type="character" w:customStyle="1" w:styleId="UnresolvedMention1">
    <w:name w:val="Unresolved Mention1"/>
    <w:basedOn w:val="DefaultParagraphFont"/>
    <w:uiPriority w:val="99"/>
    <w:semiHidden/>
    <w:unhideWhenUsed/>
    <w:rsid w:val="00906EDD"/>
    <w:rPr>
      <w:color w:val="605E5C"/>
      <w:shd w:val="clear" w:color="auto" w:fill="E1DFDD"/>
    </w:rPr>
  </w:style>
  <w:style w:type="paragraph" w:styleId="BalloonText">
    <w:name w:val="Balloon Text"/>
    <w:basedOn w:val="Normal"/>
    <w:link w:val="BalloonTextChar"/>
    <w:uiPriority w:val="99"/>
    <w:semiHidden/>
    <w:unhideWhenUsed/>
    <w:rsid w:val="004E00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059"/>
    <w:rPr>
      <w:rFonts w:ascii="Segoe UI" w:hAnsi="Segoe UI" w:cs="Segoe UI"/>
      <w:sz w:val="18"/>
      <w:szCs w:val="18"/>
    </w:rPr>
  </w:style>
  <w:style w:type="character" w:styleId="Emphasis">
    <w:name w:val="Emphasis"/>
    <w:basedOn w:val="DefaultParagraphFont"/>
    <w:uiPriority w:val="20"/>
    <w:qFormat/>
    <w:rsid w:val="00CC4AFA"/>
    <w:rPr>
      <w:i/>
      <w:iCs/>
    </w:rPr>
  </w:style>
  <w:style w:type="character" w:customStyle="1" w:styleId="highwire-cite-metadata-volume">
    <w:name w:val="highwire-cite-metadata-volume"/>
    <w:basedOn w:val="DefaultParagraphFont"/>
    <w:rsid w:val="007D6B91"/>
  </w:style>
  <w:style w:type="character" w:customStyle="1" w:styleId="highwire-cite-metadata-pages">
    <w:name w:val="highwire-cite-metadata-pages"/>
    <w:basedOn w:val="DefaultParagraphFont"/>
    <w:rsid w:val="007D6B91"/>
  </w:style>
  <w:style w:type="table" w:styleId="TableGrid">
    <w:name w:val="Table Grid"/>
    <w:basedOn w:val="TableNormal"/>
    <w:uiPriority w:val="39"/>
    <w:rsid w:val="00823D2D"/>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F414C"/>
    <w:rPr>
      <w:sz w:val="18"/>
      <w:szCs w:val="18"/>
    </w:rPr>
  </w:style>
  <w:style w:type="paragraph" w:styleId="CommentText">
    <w:name w:val="annotation text"/>
    <w:basedOn w:val="Normal"/>
    <w:link w:val="CommentTextChar"/>
    <w:uiPriority w:val="99"/>
    <w:semiHidden/>
    <w:unhideWhenUsed/>
    <w:rsid w:val="006F414C"/>
    <w:pPr>
      <w:spacing w:line="240" w:lineRule="auto"/>
    </w:pPr>
    <w:rPr>
      <w:sz w:val="24"/>
      <w:szCs w:val="24"/>
    </w:rPr>
  </w:style>
  <w:style w:type="character" w:customStyle="1" w:styleId="CommentTextChar">
    <w:name w:val="Comment Text Char"/>
    <w:basedOn w:val="DefaultParagraphFont"/>
    <w:link w:val="CommentText"/>
    <w:uiPriority w:val="99"/>
    <w:semiHidden/>
    <w:rsid w:val="006F414C"/>
    <w:rPr>
      <w:sz w:val="24"/>
      <w:szCs w:val="24"/>
    </w:rPr>
  </w:style>
  <w:style w:type="paragraph" w:styleId="CommentSubject">
    <w:name w:val="annotation subject"/>
    <w:basedOn w:val="CommentText"/>
    <w:next w:val="CommentText"/>
    <w:link w:val="CommentSubjectChar"/>
    <w:uiPriority w:val="99"/>
    <w:semiHidden/>
    <w:unhideWhenUsed/>
    <w:rsid w:val="006F414C"/>
    <w:rPr>
      <w:b/>
      <w:bCs/>
      <w:sz w:val="20"/>
      <w:szCs w:val="20"/>
    </w:rPr>
  </w:style>
  <w:style w:type="character" w:customStyle="1" w:styleId="CommentSubjectChar">
    <w:name w:val="Comment Subject Char"/>
    <w:basedOn w:val="CommentTextChar"/>
    <w:link w:val="CommentSubject"/>
    <w:uiPriority w:val="99"/>
    <w:semiHidden/>
    <w:rsid w:val="006F414C"/>
    <w:rPr>
      <w:b/>
      <w:bCs/>
      <w:sz w:val="20"/>
      <w:szCs w:val="20"/>
    </w:rPr>
  </w:style>
  <w:style w:type="paragraph" w:customStyle="1" w:styleId="xmsonormal">
    <w:name w:val="x_msonormal"/>
    <w:basedOn w:val="Normal"/>
    <w:rsid w:val="00AF0A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AF0A2E"/>
    <w:rPr>
      <w:color w:val="605E5C"/>
      <w:shd w:val="clear" w:color="auto" w:fill="E1DFDD"/>
    </w:rPr>
  </w:style>
  <w:style w:type="paragraph" w:customStyle="1" w:styleId="Normal1">
    <w:name w:val="Normal1"/>
    <w:rsid w:val="0049477A"/>
    <w:pPr>
      <w:spacing w:after="0" w:line="240" w:lineRule="auto"/>
    </w:pPr>
    <w:rPr>
      <w:rFonts w:ascii="Cambria" w:eastAsia="Cambria" w:hAnsi="Cambria" w:cs="Cambria"/>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61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61A1"/>
  </w:style>
  <w:style w:type="paragraph" w:styleId="Footer">
    <w:name w:val="footer"/>
    <w:basedOn w:val="Normal"/>
    <w:link w:val="FooterChar"/>
    <w:uiPriority w:val="99"/>
    <w:unhideWhenUsed/>
    <w:rsid w:val="00DC61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61A1"/>
  </w:style>
  <w:style w:type="table" w:customStyle="1" w:styleId="TableGridLight1">
    <w:name w:val="Table Grid Light1"/>
    <w:basedOn w:val="TableNormal"/>
    <w:uiPriority w:val="40"/>
    <w:rsid w:val="00215AD7"/>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21">
    <w:name w:val="Grid Table 21"/>
    <w:basedOn w:val="TableNormal"/>
    <w:uiPriority w:val="47"/>
    <w:rsid w:val="00215AD7"/>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31">
    <w:name w:val="Plain Table 31"/>
    <w:basedOn w:val="TableNormal"/>
    <w:uiPriority w:val="43"/>
    <w:rsid w:val="005F54F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6D5006"/>
    <w:pPr>
      <w:ind w:left="720"/>
      <w:contextualSpacing/>
    </w:pPr>
  </w:style>
  <w:style w:type="character" w:styleId="Hyperlink">
    <w:name w:val="Hyperlink"/>
    <w:basedOn w:val="DefaultParagraphFont"/>
    <w:uiPriority w:val="99"/>
    <w:unhideWhenUsed/>
    <w:rsid w:val="006D5006"/>
    <w:rPr>
      <w:color w:val="0563C1" w:themeColor="hyperlink"/>
      <w:u w:val="single"/>
    </w:rPr>
  </w:style>
  <w:style w:type="character" w:customStyle="1" w:styleId="UnresolvedMention1">
    <w:name w:val="Unresolved Mention1"/>
    <w:basedOn w:val="DefaultParagraphFont"/>
    <w:uiPriority w:val="99"/>
    <w:semiHidden/>
    <w:unhideWhenUsed/>
    <w:rsid w:val="00906EDD"/>
    <w:rPr>
      <w:color w:val="605E5C"/>
      <w:shd w:val="clear" w:color="auto" w:fill="E1DFDD"/>
    </w:rPr>
  </w:style>
  <w:style w:type="paragraph" w:styleId="BalloonText">
    <w:name w:val="Balloon Text"/>
    <w:basedOn w:val="Normal"/>
    <w:link w:val="BalloonTextChar"/>
    <w:uiPriority w:val="99"/>
    <w:semiHidden/>
    <w:unhideWhenUsed/>
    <w:rsid w:val="004E00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059"/>
    <w:rPr>
      <w:rFonts w:ascii="Segoe UI" w:hAnsi="Segoe UI" w:cs="Segoe UI"/>
      <w:sz w:val="18"/>
      <w:szCs w:val="18"/>
    </w:rPr>
  </w:style>
  <w:style w:type="character" w:styleId="Emphasis">
    <w:name w:val="Emphasis"/>
    <w:basedOn w:val="DefaultParagraphFont"/>
    <w:uiPriority w:val="20"/>
    <w:qFormat/>
    <w:rsid w:val="00CC4AFA"/>
    <w:rPr>
      <w:i/>
      <w:iCs/>
    </w:rPr>
  </w:style>
  <w:style w:type="character" w:customStyle="1" w:styleId="highwire-cite-metadata-volume">
    <w:name w:val="highwire-cite-metadata-volume"/>
    <w:basedOn w:val="DefaultParagraphFont"/>
    <w:rsid w:val="007D6B91"/>
  </w:style>
  <w:style w:type="character" w:customStyle="1" w:styleId="highwire-cite-metadata-pages">
    <w:name w:val="highwire-cite-metadata-pages"/>
    <w:basedOn w:val="DefaultParagraphFont"/>
    <w:rsid w:val="007D6B91"/>
  </w:style>
  <w:style w:type="table" w:styleId="TableGrid">
    <w:name w:val="Table Grid"/>
    <w:basedOn w:val="TableNormal"/>
    <w:uiPriority w:val="39"/>
    <w:rsid w:val="00823D2D"/>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F414C"/>
    <w:rPr>
      <w:sz w:val="18"/>
      <w:szCs w:val="18"/>
    </w:rPr>
  </w:style>
  <w:style w:type="paragraph" w:styleId="CommentText">
    <w:name w:val="annotation text"/>
    <w:basedOn w:val="Normal"/>
    <w:link w:val="CommentTextChar"/>
    <w:uiPriority w:val="99"/>
    <w:semiHidden/>
    <w:unhideWhenUsed/>
    <w:rsid w:val="006F414C"/>
    <w:pPr>
      <w:spacing w:line="240" w:lineRule="auto"/>
    </w:pPr>
    <w:rPr>
      <w:sz w:val="24"/>
      <w:szCs w:val="24"/>
    </w:rPr>
  </w:style>
  <w:style w:type="character" w:customStyle="1" w:styleId="CommentTextChar">
    <w:name w:val="Comment Text Char"/>
    <w:basedOn w:val="DefaultParagraphFont"/>
    <w:link w:val="CommentText"/>
    <w:uiPriority w:val="99"/>
    <w:semiHidden/>
    <w:rsid w:val="006F414C"/>
    <w:rPr>
      <w:sz w:val="24"/>
      <w:szCs w:val="24"/>
    </w:rPr>
  </w:style>
  <w:style w:type="paragraph" w:styleId="CommentSubject">
    <w:name w:val="annotation subject"/>
    <w:basedOn w:val="CommentText"/>
    <w:next w:val="CommentText"/>
    <w:link w:val="CommentSubjectChar"/>
    <w:uiPriority w:val="99"/>
    <w:semiHidden/>
    <w:unhideWhenUsed/>
    <w:rsid w:val="006F414C"/>
    <w:rPr>
      <w:b/>
      <w:bCs/>
      <w:sz w:val="20"/>
      <w:szCs w:val="20"/>
    </w:rPr>
  </w:style>
  <w:style w:type="character" w:customStyle="1" w:styleId="CommentSubjectChar">
    <w:name w:val="Comment Subject Char"/>
    <w:basedOn w:val="CommentTextChar"/>
    <w:link w:val="CommentSubject"/>
    <w:uiPriority w:val="99"/>
    <w:semiHidden/>
    <w:rsid w:val="006F414C"/>
    <w:rPr>
      <w:b/>
      <w:bCs/>
      <w:sz w:val="20"/>
      <w:szCs w:val="20"/>
    </w:rPr>
  </w:style>
  <w:style w:type="paragraph" w:customStyle="1" w:styleId="xmsonormal">
    <w:name w:val="x_msonormal"/>
    <w:basedOn w:val="Normal"/>
    <w:rsid w:val="00AF0A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AF0A2E"/>
    <w:rPr>
      <w:color w:val="605E5C"/>
      <w:shd w:val="clear" w:color="auto" w:fill="E1DFDD"/>
    </w:rPr>
  </w:style>
  <w:style w:type="paragraph" w:customStyle="1" w:styleId="Normal1">
    <w:name w:val="Normal1"/>
    <w:rsid w:val="0049477A"/>
    <w:pPr>
      <w:spacing w:after="0" w:line="240" w:lineRule="auto"/>
    </w:pPr>
    <w:rPr>
      <w:rFonts w:ascii="Cambria" w:eastAsia="Cambria" w:hAnsi="Cambria" w:cs="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142500">
      <w:bodyDiv w:val="1"/>
      <w:marLeft w:val="0"/>
      <w:marRight w:val="0"/>
      <w:marTop w:val="0"/>
      <w:marBottom w:val="0"/>
      <w:divBdr>
        <w:top w:val="none" w:sz="0" w:space="0" w:color="auto"/>
        <w:left w:val="none" w:sz="0" w:space="0" w:color="auto"/>
        <w:bottom w:val="none" w:sz="0" w:space="0" w:color="auto"/>
        <w:right w:val="none" w:sz="0" w:space="0" w:color="auto"/>
      </w:divBdr>
    </w:div>
    <w:div w:id="894007033">
      <w:bodyDiv w:val="1"/>
      <w:marLeft w:val="0"/>
      <w:marRight w:val="0"/>
      <w:marTop w:val="0"/>
      <w:marBottom w:val="0"/>
      <w:divBdr>
        <w:top w:val="none" w:sz="0" w:space="0" w:color="auto"/>
        <w:left w:val="none" w:sz="0" w:space="0" w:color="auto"/>
        <w:bottom w:val="none" w:sz="0" w:space="0" w:color="auto"/>
        <w:right w:val="none" w:sz="0" w:space="0" w:color="auto"/>
      </w:divBdr>
    </w:div>
    <w:div w:id="1297881621">
      <w:bodyDiv w:val="1"/>
      <w:marLeft w:val="0"/>
      <w:marRight w:val="0"/>
      <w:marTop w:val="0"/>
      <w:marBottom w:val="0"/>
      <w:divBdr>
        <w:top w:val="none" w:sz="0" w:space="0" w:color="auto"/>
        <w:left w:val="none" w:sz="0" w:space="0" w:color="auto"/>
        <w:bottom w:val="none" w:sz="0" w:space="0" w:color="auto"/>
        <w:right w:val="none" w:sz="0" w:space="0" w:color="auto"/>
      </w:divBdr>
    </w:div>
    <w:div w:id="1481847622">
      <w:bodyDiv w:val="1"/>
      <w:marLeft w:val="0"/>
      <w:marRight w:val="0"/>
      <w:marTop w:val="0"/>
      <w:marBottom w:val="0"/>
      <w:divBdr>
        <w:top w:val="none" w:sz="0" w:space="0" w:color="auto"/>
        <w:left w:val="none" w:sz="0" w:space="0" w:color="auto"/>
        <w:bottom w:val="none" w:sz="0" w:space="0" w:color="auto"/>
        <w:right w:val="none" w:sz="0" w:space="0" w:color="auto"/>
      </w:divBdr>
    </w:div>
    <w:div w:id="1870801665">
      <w:bodyDiv w:val="1"/>
      <w:marLeft w:val="0"/>
      <w:marRight w:val="0"/>
      <w:marTop w:val="0"/>
      <w:marBottom w:val="0"/>
      <w:divBdr>
        <w:top w:val="none" w:sz="0" w:space="0" w:color="auto"/>
        <w:left w:val="none" w:sz="0" w:space="0" w:color="auto"/>
        <w:bottom w:val="none" w:sz="0" w:space="0" w:color="auto"/>
        <w:right w:val="none" w:sz="0" w:space="0" w:color="auto"/>
      </w:divBdr>
    </w:div>
    <w:div w:id="213702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4" Type="http://schemas.openxmlformats.org/officeDocument/2006/relationships/chart" Target="charts/chart1.xml"/><Relationship Id="rId15" Type="http://schemas.openxmlformats.org/officeDocument/2006/relationships/chart" Target="charts/chart2.xml"/><Relationship Id="rId16" Type="http://schemas.openxmlformats.org/officeDocument/2006/relationships/image" Target="media/image1.JPG"/><Relationship Id="rId17" Type="http://schemas.openxmlformats.org/officeDocument/2006/relationships/image" Target="media/image10.JPG"/><Relationship Id="rId18" Type="http://schemas.openxmlformats.org/officeDocument/2006/relationships/image" Target="media/image2.jpg"/><Relationship Id="rId19" Type="http://schemas.openxmlformats.org/officeDocument/2006/relationships/image" Target="media/image20.jpg"/><Relationship Id="rId63" Type="http://schemas.openxmlformats.org/officeDocument/2006/relationships/theme" Target="theme/theme1.xml"/><Relationship Id="rId50" Type="http://schemas.openxmlformats.org/officeDocument/2006/relationships/image" Target="media/image18.png"/><Relationship Id="rId51" Type="http://schemas.openxmlformats.org/officeDocument/2006/relationships/image" Target="media/image19.png"/><Relationship Id="rId52" Type="http://schemas.openxmlformats.org/officeDocument/2006/relationships/image" Target="media/image20.svg"/><Relationship Id="rId53" Type="http://schemas.openxmlformats.org/officeDocument/2006/relationships/image" Target="media/image190.png"/><Relationship Id="rId54" Type="http://schemas.openxmlformats.org/officeDocument/2006/relationships/hyperlink" Target="http://cefresno.ucanr.edu/Contact_Us/" TargetMode="External"/><Relationship Id="rId55" Type="http://schemas.openxmlformats.org/officeDocument/2006/relationships/hyperlink" Target="http://cemadera.ucanr.edu/contact_337/" TargetMode="External"/><Relationship Id="rId56" Type="http://schemas.openxmlformats.org/officeDocument/2006/relationships/hyperlink" Target="http://cemerced.ucanr.edu/about/contact/" TargetMode="External"/><Relationship Id="rId57" Type="http://schemas.openxmlformats.org/officeDocument/2006/relationships/hyperlink" Target="http://cemariposa.ucanr.edu/Staff/" TargetMode="External"/><Relationship Id="rId58" Type="http://schemas.openxmlformats.org/officeDocument/2006/relationships/hyperlink" Target="http://cetulare.ucanr.edu/Contact_Us/" TargetMode="External"/><Relationship Id="rId59" Type="http://schemas.openxmlformats.org/officeDocument/2006/relationships/hyperlink" Target="http://cekings.ucanr.edu/Contacts/" TargetMode="External"/><Relationship Id="rId40" Type="http://schemas.openxmlformats.org/officeDocument/2006/relationships/image" Target="media/image12.png"/><Relationship Id="rId41" Type="http://schemas.openxmlformats.org/officeDocument/2006/relationships/image" Target="media/image13.svg"/><Relationship Id="rId42" Type="http://schemas.openxmlformats.org/officeDocument/2006/relationships/image" Target="media/image13.png"/><Relationship Id="rId43" Type="http://schemas.openxmlformats.org/officeDocument/2006/relationships/image" Target="media/image15.svg"/><Relationship Id="rId44" Type="http://schemas.openxmlformats.org/officeDocument/2006/relationships/image" Target="media/image120.png"/><Relationship Id="rId45" Type="http://schemas.openxmlformats.org/officeDocument/2006/relationships/image" Target="media/image14.png"/><Relationship Id="rId46" Type="http://schemas.openxmlformats.org/officeDocument/2006/relationships/image" Target="media/image15.png"/><Relationship Id="rId47" Type="http://schemas.openxmlformats.org/officeDocument/2006/relationships/image" Target="media/image17.svg"/><Relationship Id="rId48" Type="http://schemas.openxmlformats.org/officeDocument/2006/relationships/image" Target="media/image16.png"/><Relationship Id="rId49" Type="http://schemas.openxmlformats.org/officeDocument/2006/relationships/image" Target="media/image17.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30" Type="http://schemas.openxmlformats.org/officeDocument/2006/relationships/image" Target="media/image7.emf"/><Relationship Id="rId31" Type="http://schemas.openxmlformats.org/officeDocument/2006/relationships/image" Target="media/image70.emf"/><Relationship Id="rId32" Type="http://schemas.openxmlformats.org/officeDocument/2006/relationships/image" Target="media/image8.jpeg"/><Relationship Id="rId33" Type="http://schemas.openxmlformats.org/officeDocument/2006/relationships/image" Target="media/image80.jpeg"/><Relationship Id="rId34" Type="http://schemas.openxmlformats.org/officeDocument/2006/relationships/image" Target="media/image9.jpeg"/><Relationship Id="rId35" Type="http://schemas.openxmlformats.org/officeDocument/2006/relationships/image" Target="media/image10.jpeg"/><Relationship Id="rId36" Type="http://schemas.openxmlformats.org/officeDocument/2006/relationships/image" Target="media/image11.jpeg"/><Relationship Id="rId37" Type="http://schemas.openxmlformats.org/officeDocument/2006/relationships/image" Target="media/image90.jpeg"/><Relationship Id="rId38" Type="http://schemas.openxmlformats.org/officeDocument/2006/relationships/image" Target="media/image100.jpeg"/><Relationship Id="rId39" Type="http://schemas.openxmlformats.org/officeDocument/2006/relationships/image" Target="media/image110.jpeg"/><Relationship Id="rId20" Type="http://schemas.openxmlformats.org/officeDocument/2006/relationships/image" Target="media/image3.jpg"/><Relationship Id="rId21" Type="http://schemas.openxmlformats.org/officeDocument/2006/relationships/image" Target="media/image30.jpg"/><Relationship Id="rId22" Type="http://schemas.openxmlformats.org/officeDocument/2006/relationships/chart" Target="charts/chart3.xml"/><Relationship Id="rId23" Type="http://schemas.openxmlformats.org/officeDocument/2006/relationships/chart" Target="charts/chart3.xml"/><Relationship Id="rId24" Type="http://schemas.openxmlformats.org/officeDocument/2006/relationships/image" Target="media/image4.jpeg"/><Relationship Id="rId25" Type="http://schemas.openxmlformats.org/officeDocument/2006/relationships/image" Target="media/image40.jpeg"/><Relationship Id="rId26" Type="http://schemas.openxmlformats.org/officeDocument/2006/relationships/image" Target="media/image5.emf"/><Relationship Id="rId27" Type="http://schemas.openxmlformats.org/officeDocument/2006/relationships/image" Target="media/image6.emf"/><Relationship Id="rId28" Type="http://schemas.openxmlformats.org/officeDocument/2006/relationships/image" Target="media/image50.emf"/><Relationship Id="rId29" Type="http://schemas.openxmlformats.org/officeDocument/2006/relationships/image" Target="media/image60.emf"/><Relationship Id="rId60" Type="http://schemas.openxmlformats.org/officeDocument/2006/relationships/header" Target="header1.xml"/><Relationship Id="rId61" Type="http://schemas.openxmlformats.org/officeDocument/2006/relationships/footer" Target="footer1.xml"/><Relationship Id="rId62" Type="http://schemas.openxmlformats.org/officeDocument/2006/relationships/fontTable" Target="fontTable.xm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kaplanj\Desktop\Projects\wood%20canker\tablegrapes\161016_yield%20effect%20metrics%20table-cane-cumulativ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aplanj\Desktop\Projects\wood%20canker\tablegrapes\161016_yield%20effect%20metrics%20table-cane-cumulativ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philrols:Documents:Users:philrols:Documents:Zen:Research:Grape:Grapes%20-%20Table:Anthony%20Trial_Data%20Analys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290417645163"/>
          <c:y val="0.0530332920231162"/>
          <c:w val="0.802920108670627"/>
          <c:h val="0.520733671749981"/>
        </c:manualLayout>
      </c:layout>
      <c:scatterChart>
        <c:scatterStyle val="lineMarker"/>
        <c:varyColors val="0"/>
        <c:ser>
          <c:idx val="0"/>
          <c:order val="0"/>
          <c:tx>
            <c:strRef>
              <c:f>yield!$C$2</c:f>
              <c:strCache>
                <c:ptCount val="1"/>
                <c:pt idx="0">
                  <c:v>Healthy</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yield!$B$3:$B$28</c:f>
              <c:numCache>
                <c:formatCode>General</c:formatCode>
                <c:ptCount val="26"/>
                <c:pt idx="0">
                  <c:v>0.0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numCache>
            </c:numRef>
          </c:xVal>
          <c:yVal>
            <c:numRef>
              <c:f>yield!$C$3:$C$28</c:f>
              <c:numCache>
                <c:formatCode>General</c:formatCode>
                <c:ptCount val="26"/>
                <c:pt idx="0">
                  <c:v>0.0</c:v>
                </c:pt>
                <c:pt idx="1">
                  <c:v>0.0</c:v>
                </c:pt>
                <c:pt idx="2">
                  <c:v>600.0</c:v>
                </c:pt>
                <c:pt idx="3">
                  <c:v>1250.0</c:v>
                </c:pt>
                <c:pt idx="4">
                  <c:v>1250.0</c:v>
                </c:pt>
                <c:pt idx="5">
                  <c:v>1250.0</c:v>
                </c:pt>
                <c:pt idx="6">
                  <c:v>1250.0</c:v>
                </c:pt>
                <c:pt idx="7">
                  <c:v>1250.0</c:v>
                </c:pt>
                <c:pt idx="8">
                  <c:v>1250.0</c:v>
                </c:pt>
                <c:pt idx="9">
                  <c:v>1250.0</c:v>
                </c:pt>
                <c:pt idx="10">
                  <c:v>1250.0</c:v>
                </c:pt>
                <c:pt idx="11">
                  <c:v>1250.0</c:v>
                </c:pt>
                <c:pt idx="12">
                  <c:v>1250.0</c:v>
                </c:pt>
                <c:pt idx="13">
                  <c:v>1250.0</c:v>
                </c:pt>
                <c:pt idx="14">
                  <c:v>1250.0</c:v>
                </c:pt>
                <c:pt idx="15">
                  <c:v>1250.0</c:v>
                </c:pt>
                <c:pt idx="16">
                  <c:v>1250.0</c:v>
                </c:pt>
                <c:pt idx="17">
                  <c:v>1250.0</c:v>
                </c:pt>
                <c:pt idx="18">
                  <c:v>1250.0</c:v>
                </c:pt>
                <c:pt idx="19">
                  <c:v>1250.0</c:v>
                </c:pt>
                <c:pt idx="20">
                  <c:v>1250.0</c:v>
                </c:pt>
                <c:pt idx="21">
                  <c:v>1250.0</c:v>
                </c:pt>
                <c:pt idx="22">
                  <c:v>1250.0</c:v>
                </c:pt>
                <c:pt idx="23">
                  <c:v>1250.0</c:v>
                </c:pt>
                <c:pt idx="24">
                  <c:v>1250.0</c:v>
                </c:pt>
                <c:pt idx="25">
                  <c:v>1250.0</c:v>
                </c:pt>
              </c:numCache>
            </c:numRef>
          </c:yVal>
          <c:smooth val="0"/>
          <c:extLst xmlns:c16r2="http://schemas.microsoft.com/office/drawing/2015/06/chart">
            <c:ext xmlns:c16="http://schemas.microsoft.com/office/drawing/2014/chart" uri="{C3380CC4-5D6E-409C-BE32-E72D297353CC}">
              <c16:uniqueId val="{00000000-6CD7-447B-853B-BB8C741943EC}"/>
            </c:ext>
          </c:extLst>
        </c:ser>
        <c:ser>
          <c:idx val="1"/>
          <c:order val="1"/>
          <c:tx>
            <c:strRef>
              <c:f>yield!$D$2</c:f>
              <c:strCache>
                <c:ptCount val="1"/>
                <c:pt idx="0">
                  <c:v>Infected-Untreated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yield!$B$3:$B$28</c:f>
              <c:numCache>
                <c:formatCode>General</c:formatCode>
                <c:ptCount val="26"/>
                <c:pt idx="0">
                  <c:v>0.0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numCache>
            </c:numRef>
          </c:xVal>
          <c:yVal>
            <c:numRef>
              <c:f>yield!$D$3:$D$28</c:f>
              <c:numCache>
                <c:formatCode>General</c:formatCode>
                <c:ptCount val="26"/>
                <c:pt idx="0">
                  <c:v>0.0</c:v>
                </c:pt>
                <c:pt idx="1">
                  <c:v>0.0</c:v>
                </c:pt>
                <c:pt idx="2">
                  <c:v>598.2014184899283</c:v>
                </c:pt>
                <c:pt idx="3">
                  <c:v>1244.848004114372</c:v>
                </c:pt>
                <c:pt idx="4">
                  <c:v>1240.199373060605</c:v>
                </c:pt>
                <c:pt idx="5">
                  <c:v>1232.23208166083</c:v>
                </c:pt>
                <c:pt idx="6">
                  <c:v>1218.686754327398</c:v>
                </c:pt>
                <c:pt idx="7">
                  <c:v>1195.971215215196</c:v>
                </c:pt>
                <c:pt idx="8">
                  <c:v>1158.737866994868</c:v>
                </c:pt>
                <c:pt idx="9">
                  <c:v>1099.936080517258</c:v>
                </c:pt>
                <c:pt idx="10">
                  <c:v>1012.314672443148</c:v>
                </c:pt>
                <c:pt idx="11">
                  <c:v>892.4373111533624</c:v>
                </c:pt>
                <c:pt idx="12">
                  <c:v>746.2611121801338</c:v>
                </c:pt>
                <c:pt idx="13">
                  <c:v>591.0968938367289</c:v>
                </c:pt>
                <c:pt idx="14">
                  <c:v>448.851624471915</c:v>
                </c:pt>
                <c:pt idx="15">
                  <c:v>334.9383295826985</c:v>
                </c:pt>
                <c:pt idx="16">
                  <c:v>253.1899649040928</c:v>
                </c:pt>
                <c:pt idx="17">
                  <c:v>199.029728002263</c:v>
                </c:pt>
                <c:pt idx="18">
                  <c:v>165.0215715870813</c:v>
                </c:pt>
                <c:pt idx="19">
                  <c:v>144.381534447462</c:v>
                </c:pt>
                <c:pt idx="20">
                  <c:v>132.1124883734778</c:v>
                </c:pt>
                <c:pt idx="21">
                  <c:v>124.9093363427834</c:v>
                </c:pt>
                <c:pt idx="22">
                  <c:v>120.7111408512688</c:v>
                </c:pt>
                <c:pt idx="23">
                  <c:v>118.2747253072879</c:v>
                </c:pt>
                <c:pt idx="24">
                  <c:v>116.8642526770917</c:v>
                </c:pt>
                <c:pt idx="25">
                  <c:v>116.048882024204</c:v>
                </c:pt>
              </c:numCache>
            </c:numRef>
          </c:yVal>
          <c:smooth val="0"/>
          <c:extLst xmlns:c16r2="http://schemas.microsoft.com/office/drawing/2015/06/chart">
            <c:ext xmlns:c16="http://schemas.microsoft.com/office/drawing/2014/chart" uri="{C3380CC4-5D6E-409C-BE32-E72D297353CC}">
              <c16:uniqueId val="{00000001-6CD7-447B-853B-BB8C741943EC}"/>
            </c:ext>
          </c:extLst>
        </c:ser>
        <c:ser>
          <c:idx val="2"/>
          <c:order val="2"/>
          <c:tx>
            <c:strRef>
              <c:f>yield!$E$2</c:f>
              <c:strCache>
                <c:ptCount val="1"/>
                <c:pt idx="0">
                  <c:v>25% DCE</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yield!$B$3:$B$28</c:f>
              <c:numCache>
                <c:formatCode>General</c:formatCode>
                <c:ptCount val="26"/>
                <c:pt idx="0">
                  <c:v>0.0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numCache>
            </c:numRef>
          </c:xVal>
          <c:yVal>
            <c:numRef>
              <c:f>yield!$E$3:$E$28</c:f>
              <c:numCache>
                <c:formatCode>General</c:formatCode>
                <c:ptCount val="26"/>
                <c:pt idx="0">
                  <c:v>0.0</c:v>
                </c:pt>
                <c:pt idx="1">
                  <c:v>0.0</c:v>
                </c:pt>
                <c:pt idx="2">
                  <c:v>598.2014184899283</c:v>
                </c:pt>
                <c:pt idx="3">
                  <c:v>1245.666399405762</c:v>
                </c:pt>
                <c:pt idx="4">
                  <c:v>1242.836579966083</c:v>
                </c:pt>
                <c:pt idx="5">
                  <c:v>1238.588641562067</c:v>
                </c:pt>
                <c:pt idx="6">
                  <c:v>1232.23208166083</c:v>
                </c:pt>
                <c:pt idx="7">
                  <c:v>1222.765148000838</c:v>
                </c:pt>
                <c:pt idx="8">
                  <c:v>1208.764861644985</c:v>
                </c:pt>
                <c:pt idx="9">
                  <c:v>1188.274606420746</c:v>
                </c:pt>
                <c:pt idx="10">
                  <c:v>1158.737866994868</c:v>
                </c:pt>
                <c:pt idx="11">
                  <c:v>1117.079502217762</c:v>
                </c:pt>
                <c:pt idx="12">
                  <c:v>1060.097625728704</c:v>
                </c:pt>
                <c:pt idx="13">
                  <c:v>985.3370277168988</c:v>
                </c:pt>
                <c:pt idx="14">
                  <c:v>892.4373111533624</c:v>
                </c:pt>
                <c:pt idx="15">
                  <c:v>784.4867042151495</c:v>
                </c:pt>
                <c:pt idx="16">
                  <c:v>668.4049594068525</c:v>
                </c:pt>
                <c:pt idx="17">
                  <c:v>553.5374227701284</c:v>
                </c:pt>
                <c:pt idx="18">
                  <c:v>448.8516244719152</c:v>
                </c:pt>
                <c:pt idx="19">
                  <c:v>360.3630178550839</c:v>
                </c:pt>
                <c:pt idx="20">
                  <c:v>290.2019929677699</c:v>
                </c:pt>
                <c:pt idx="21">
                  <c:v>237.342220039175</c:v>
                </c:pt>
                <c:pt idx="22">
                  <c:v>199.029728002263</c:v>
                </c:pt>
                <c:pt idx="23">
                  <c:v>172.03343870028</c:v>
                </c:pt>
                <c:pt idx="24">
                  <c:v>153.3868608378821</c:v>
                </c:pt>
                <c:pt idx="25">
                  <c:v>140.6843876830006</c:v>
                </c:pt>
              </c:numCache>
            </c:numRef>
          </c:yVal>
          <c:smooth val="0"/>
          <c:extLst xmlns:c16r2="http://schemas.microsoft.com/office/drawing/2015/06/chart">
            <c:ext xmlns:c16="http://schemas.microsoft.com/office/drawing/2014/chart" uri="{C3380CC4-5D6E-409C-BE32-E72D297353CC}">
              <c16:uniqueId val="{00000002-6CD7-447B-853B-BB8C741943EC}"/>
            </c:ext>
          </c:extLst>
        </c:ser>
        <c:ser>
          <c:idx val="3"/>
          <c:order val="3"/>
          <c:tx>
            <c:strRef>
              <c:f>yield!$F$2</c:f>
              <c:strCache>
                <c:ptCount val="1"/>
                <c:pt idx="0">
                  <c:v>50% DCE</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yield!$B$3:$B$28</c:f>
              <c:numCache>
                <c:formatCode>General</c:formatCode>
                <c:ptCount val="26"/>
                <c:pt idx="0">
                  <c:v>0.0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numCache>
            </c:numRef>
          </c:xVal>
          <c:yVal>
            <c:numRef>
              <c:f>yield!$F$3:$F$28</c:f>
              <c:numCache>
                <c:formatCode>General</c:formatCode>
                <c:ptCount val="26"/>
                <c:pt idx="0">
                  <c:v>0.0</c:v>
                </c:pt>
                <c:pt idx="1">
                  <c:v>0.0</c:v>
                </c:pt>
                <c:pt idx="2">
                  <c:v>598.2014184899283</c:v>
                </c:pt>
                <c:pt idx="3">
                  <c:v>1246.380626484701</c:v>
                </c:pt>
                <c:pt idx="4">
                  <c:v>1244.848004114372</c:v>
                </c:pt>
                <c:pt idx="5">
                  <c:v>1242.836579966083</c:v>
                </c:pt>
                <c:pt idx="6">
                  <c:v>1240.199373060605</c:v>
                </c:pt>
                <c:pt idx="7">
                  <c:v>1236.746157121733</c:v>
                </c:pt>
                <c:pt idx="8">
                  <c:v>1232.23208166083</c:v>
                </c:pt>
                <c:pt idx="9">
                  <c:v>1226.344268007174</c:v>
                </c:pt>
                <c:pt idx="10">
                  <c:v>1218.686754327398</c:v>
                </c:pt>
                <c:pt idx="11">
                  <c:v>1208.764861644985</c:v>
                </c:pt>
                <c:pt idx="12">
                  <c:v>1195.971215215196</c:v>
                </c:pt>
                <c:pt idx="13">
                  <c:v>1179.577426993388</c:v>
                </c:pt>
                <c:pt idx="14">
                  <c:v>1158.737866994868</c:v>
                </c:pt>
                <c:pt idx="15">
                  <c:v>1132.514755784867</c:v>
                </c:pt>
                <c:pt idx="16">
                  <c:v>1099.936080517258</c:v>
                </c:pt>
                <c:pt idx="17">
                  <c:v>1060.097625728704</c:v>
                </c:pt>
                <c:pt idx="18">
                  <c:v>1012.314672443148</c:v>
                </c:pt>
                <c:pt idx="19">
                  <c:v>956.314500877243</c:v>
                </c:pt>
                <c:pt idx="20">
                  <c:v>892.4373111533624</c:v>
                </c:pt>
                <c:pt idx="21">
                  <c:v>821.7871080951927</c:v>
                </c:pt>
                <c:pt idx="22">
                  <c:v>746.2611121801339</c:v>
                </c:pt>
                <c:pt idx="23">
                  <c:v>668.4049594068525</c:v>
                </c:pt>
                <c:pt idx="24">
                  <c:v>591.0968938367289</c:v>
                </c:pt>
                <c:pt idx="25">
                  <c:v>517.135607276489</c:v>
                </c:pt>
              </c:numCache>
            </c:numRef>
          </c:yVal>
          <c:smooth val="0"/>
          <c:extLst xmlns:c16r2="http://schemas.microsoft.com/office/drawing/2015/06/chart">
            <c:ext xmlns:c16="http://schemas.microsoft.com/office/drawing/2014/chart" uri="{C3380CC4-5D6E-409C-BE32-E72D297353CC}">
              <c16:uniqueId val="{00000003-6CD7-447B-853B-BB8C741943EC}"/>
            </c:ext>
          </c:extLst>
        </c:ser>
        <c:ser>
          <c:idx val="4"/>
          <c:order val="4"/>
          <c:tx>
            <c:strRef>
              <c:f>yield!$G$2</c:f>
              <c:strCache>
                <c:ptCount val="1"/>
                <c:pt idx="0">
                  <c:v>75% DCE</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yield!$B$3:$B$28</c:f>
              <c:numCache>
                <c:formatCode>General</c:formatCode>
                <c:ptCount val="26"/>
                <c:pt idx="0">
                  <c:v>0.0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numCache>
            </c:numRef>
          </c:xVal>
          <c:yVal>
            <c:numRef>
              <c:f>yield!$G$3:$G$28</c:f>
              <c:numCache>
                <c:formatCode>General</c:formatCode>
                <c:ptCount val="26"/>
                <c:pt idx="0">
                  <c:v>0.0</c:v>
                </c:pt>
                <c:pt idx="1">
                  <c:v>0.0</c:v>
                </c:pt>
                <c:pt idx="2">
                  <c:v>598.2014184899283</c:v>
                </c:pt>
                <c:pt idx="3">
                  <c:v>1247.003836183498</c:v>
                </c:pt>
                <c:pt idx="4">
                  <c:v>1246.380626484701</c:v>
                </c:pt>
                <c:pt idx="5">
                  <c:v>1245.666399405762</c:v>
                </c:pt>
                <c:pt idx="6">
                  <c:v>1244.848004114372</c:v>
                </c:pt>
                <c:pt idx="7">
                  <c:v>1243.910434221204</c:v>
                </c:pt>
                <c:pt idx="8">
                  <c:v>1242.836579966083</c:v>
                </c:pt>
                <c:pt idx="9">
                  <c:v>1241.606951738533</c:v>
                </c:pt>
                <c:pt idx="10">
                  <c:v>1240.199373060605</c:v>
                </c:pt>
                <c:pt idx="11">
                  <c:v>1238.588641562067</c:v>
                </c:pt>
                <c:pt idx="12">
                  <c:v>1236.746157121733</c:v>
                </c:pt>
                <c:pt idx="13">
                  <c:v>1234.639517311836</c:v>
                </c:pt>
                <c:pt idx="14">
                  <c:v>1232.23208166083</c:v>
                </c:pt>
                <c:pt idx="15">
                  <c:v>1229.482508159091</c:v>
                </c:pt>
                <c:pt idx="16">
                  <c:v>1226.344268007174</c:v>
                </c:pt>
                <c:pt idx="17">
                  <c:v>1222.765148000838</c:v>
                </c:pt>
                <c:pt idx="18">
                  <c:v>1218.686754327398</c:v>
                </c:pt>
                <c:pt idx="19">
                  <c:v>1214.044037081508</c:v>
                </c:pt>
                <c:pt idx="20">
                  <c:v>1208.764861644985</c:v>
                </c:pt>
                <c:pt idx="21">
                  <c:v>1202.769661315198</c:v>
                </c:pt>
                <c:pt idx="22">
                  <c:v>1195.971215215196</c:v>
                </c:pt>
                <c:pt idx="23">
                  <c:v>1188.274606420746</c:v>
                </c:pt>
                <c:pt idx="24">
                  <c:v>1179.577426993388</c:v>
                </c:pt>
                <c:pt idx="25">
                  <c:v>1169.770308459513</c:v>
                </c:pt>
              </c:numCache>
            </c:numRef>
          </c:yVal>
          <c:smooth val="0"/>
          <c:extLst xmlns:c16r2="http://schemas.microsoft.com/office/drawing/2015/06/chart">
            <c:ext xmlns:c16="http://schemas.microsoft.com/office/drawing/2014/chart" uri="{C3380CC4-5D6E-409C-BE32-E72D297353CC}">
              <c16:uniqueId val="{00000004-6CD7-447B-853B-BB8C741943EC}"/>
            </c:ext>
          </c:extLst>
        </c:ser>
        <c:dLbls>
          <c:showLegendKey val="0"/>
          <c:showVal val="0"/>
          <c:showCatName val="0"/>
          <c:showSerName val="0"/>
          <c:showPercent val="0"/>
          <c:showBubbleSize val="0"/>
        </c:dLbls>
        <c:axId val="2074341544"/>
        <c:axId val="2067226056"/>
      </c:scatterChart>
      <c:valAx>
        <c:axId val="2074341544"/>
        <c:scaling>
          <c:orientation val="minMax"/>
          <c:max val="25.0"/>
          <c:min val="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r>
                  <a:rPr lang="en-US">
                    <a:latin typeface="Cambria" panose="02040503050406030204" pitchFamily="18" charset="0"/>
                    <a:ea typeface="Cambria" panose="02040503050406030204" pitchFamily="18" charset="0"/>
                  </a:rPr>
                  <a:t>Vineyard Age</a:t>
                </a:r>
              </a:p>
            </c:rich>
          </c:tx>
          <c:layout>
            <c:manualLayout>
              <c:xMode val="edge"/>
              <c:yMode val="edge"/>
              <c:x val="0.377487976165142"/>
              <c:y val="0.665852498077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2067226056"/>
        <c:crosses val="autoZero"/>
        <c:crossBetween val="midCat"/>
      </c:valAx>
      <c:valAx>
        <c:axId val="2067226056"/>
        <c:scaling>
          <c:orientation val="minMax"/>
          <c:max val="1250.0"/>
          <c:min val="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2074341544"/>
        <c:crosses val="autoZero"/>
        <c:crossBetween val="midCat"/>
        <c:majorUnit val="250.0"/>
      </c:valAx>
      <c:spPr>
        <a:noFill/>
        <a:ln>
          <a:noFill/>
        </a:ln>
        <a:effectLst/>
      </c:spPr>
    </c:plotArea>
    <c:legend>
      <c:legendPos val="b"/>
      <c:layout>
        <c:manualLayout>
          <c:xMode val="edge"/>
          <c:yMode val="edge"/>
          <c:x val="0.0224490317088742"/>
          <c:y val="0.757589012861331"/>
          <c:w val="0.974510659851729"/>
          <c:h val="0.2137508486146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aseline="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64015287562739"/>
          <c:y val="0.0572737667528469"/>
          <c:w val="0.868417184694018"/>
          <c:h val="0.503641064541288"/>
        </c:manualLayout>
      </c:layout>
      <c:scatterChart>
        <c:scatterStyle val="lineMarker"/>
        <c:varyColors val="0"/>
        <c:ser>
          <c:idx val="0"/>
          <c:order val="0"/>
          <c:tx>
            <c:strRef>
              <c:f>yield!$P$2</c:f>
              <c:strCache>
                <c:ptCount val="1"/>
                <c:pt idx="0">
                  <c:v>Healthy</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yield!$O$3:$O$28</c:f>
              <c:numCache>
                <c:formatCode>General</c:formatCode>
                <c:ptCount val="26"/>
                <c:pt idx="0">
                  <c:v>0.0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numCache>
            </c:numRef>
          </c:xVal>
          <c:yVal>
            <c:numRef>
              <c:f>yield!$P$3:$P$28</c:f>
              <c:numCache>
                <c:formatCode>General</c:formatCode>
                <c:ptCount val="26"/>
                <c:pt idx="0">
                  <c:v>0.0</c:v>
                </c:pt>
                <c:pt idx="1">
                  <c:v>0.0</c:v>
                </c:pt>
                <c:pt idx="2">
                  <c:v>600.0</c:v>
                </c:pt>
                <c:pt idx="3">
                  <c:v>1250.0</c:v>
                </c:pt>
                <c:pt idx="4">
                  <c:v>1250.0</c:v>
                </c:pt>
                <c:pt idx="5">
                  <c:v>1250.0</c:v>
                </c:pt>
                <c:pt idx="6">
                  <c:v>1250.0</c:v>
                </c:pt>
                <c:pt idx="7">
                  <c:v>1250.0</c:v>
                </c:pt>
                <c:pt idx="8">
                  <c:v>1250.0</c:v>
                </c:pt>
                <c:pt idx="9">
                  <c:v>1250.0</c:v>
                </c:pt>
                <c:pt idx="10">
                  <c:v>1250.0</c:v>
                </c:pt>
                <c:pt idx="11">
                  <c:v>1250.0</c:v>
                </c:pt>
                <c:pt idx="12">
                  <c:v>1250.0</c:v>
                </c:pt>
                <c:pt idx="13">
                  <c:v>1250.0</c:v>
                </c:pt>
                <c:pt idx="14">
                  <c:v>1250.0</c:v>
                </c:pt>
                <c:pt idx="15">
                  <c:v>1250.0</c:v>
                </c:pt>
                <c:pt idx="16">
                  <c:v>1250.0</c:v>
                </c:pt>
                <c:pt idx="17">
                  <c:v>1250.0</c:v>
                </c:pt>
                <c:pt idx="18">
                  <c:v>1250.0</c:v>
                </c:pt>
                <c:pt idx="19">
                  <c:v>1250.0</c:v>
                </c:pt>
                <c:pt idx="20">
                  <c:v>1250.0</c:v>
                </c:pt>
                <c:pt idx="21">
                  <c:v>1250.0</c:v>
                </c:pt>
                <c:pt idx="22">
                  <c:v>1250.0</c:v>
                </c:pt>
                <c:pt idx="23">
                  <c:v>1250.0</c:v>
                </c:pt>
                <c:pt idx="24">
                  <c:v>1250.0</c:v>
                </c:pt>
                <c:pt idx="25">
                  <c:v>1250.0</c:v>
                </c:pt>
              </c:numCache>
            </c:numRef>
          </c:yVal>
          <c:smooth val="0"/>
          <c:extLst xmlns:c16r2="http://schemas.microsoft.com/office/drawing/2015/06/chart">
            <c:ext xmlns:c16="http://schemas.microsoft.com/office/drawing/2014/chart" uri="{C3380CC4-5D6E-409C-BE32-E72D297353CC}">
              <c16:uniqueId val="{00000000-8466-4B49-84AE-A16A869F9D8B}"/>
            </c:ext>
          </c:extLst>
        </c:ser>
        <c:ser>
          <c:idx val="1"/>
          <c:order val="1"/>
          <c:tx>
            <c:strRef>
              <c:f>yield!$Q$2</c:f>
              <c:strCache>
                <c:ptCount val="1"/>
                <c:pt idx="0">
                  <c:v>Infected-Untreated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yield!$O$3:$O$28</c:f>
              <c:numCache>
                <c:formatCode>General</c:formatCode>
                <c:ptCount val="26"/>
                <c:pt idx="0">
                  <c:v>0.0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numCache>
            </c:numRef>
          </c:xVal>
          <c:yVal>
            <c:numRef>
              <c:f>yield!$Q$3:$Q$28</c:f>
              <c:numCache>
                <c:formatCode>General</c:formatCode>
                <c:ptCount val="26"/>
                <c:pt idx="0">
                  <c:v>0.0</c:v>
                </c:pt>
                <c:pt idx="1">
                  <c:v>0.0</c:v>
                </c:pt>
                <c:pt idx="2">
                  <c:v>598.2014184899283</c:v>
                </c:pt>
                <c:pt idx="3">
                  <c:v>1244.848004114372</c:v>
                </c:pt>
                <c:pt idx="4">
                  <c:v>1240.199373060605</c:v>
                </c:pt>
                <c:pt idx="5">
                  <c:v>1232.23208166083</c:v>
                </c:pt>
                <c:pt idx="6">
                  <c:v>1218.686754327398</c:v>
                </c:pt>
                <c:pt idx="7">
                  <c:v>1195.971215215196</c:v>
                </c:pt>
                <c:pt idx="8">
                  <c:v>1158.737866994868</c:v>
                </c:pt>
                <c:pt idx="9">
                  <c:v>1099.936080517258</c:v>
                </c:pt>
                <c:pt idx="10">
                  <c:v>1012.314672443148</c:v>
                </c:pt>
                <c:pt idx="11">
                  <c:v>892.4373111533624</c:v>
                </c:pt>
                <c:pt idx="12">
                  <c:v>746.2611121801338</c:v>
                </c:pt>
                <c:pt idx="13">
                  <c:v>591.0968938367289</c:v>
                </c:pt>
                <c:pt idx="14">
                  <c:v>448.851624471915</c:v>
                </c:pt>
                <c:pt idx="15">
                  <c:v>334.9383295826985</c:v>
                </c:pt>
                <c:pt idx="16">
                  <c:v>253.1899649040928</c:v>
                </c:pt>
                <c:pt idx="17">
                  <c:v>199.029728002263</c:v>
                </c:pt>
                <c:pt idx="18">
                  <c:v>165.0215715870813</c:v>
                </c:pt>
                <c:pt idx="19">
                  <c:v>144.381534447462</c:v>
                </c:pt>
                <c:pt idx="20">
                  <c:v>132.1124883734778</c:v>
                </c:pt>
                <c:pt idx="21">
                  <c:v>124.9093363427834</c:v>
                </c:pt>
                <c:pt idx="22">
                  <c:v>120.7111408512688</c:v>
                </c:pt>
                <c:pt idx="23">
                  <c:v>118.2747253072879</c:v>
                </c:pt>
                <c:pt idx="24">
                  <c:v>116.8642526770917</c:v>
                </c:pt>
                <c:pt idx="25">
                  <c:v>116.048882024204</c:v>
                </c:pt>
              </c:numCache>
            </c:numRef>
          </c:yVal>
          <c:smooth val="0"/>
          <c:extLst xmlns:c16r2="http://schemas.microsoft.com/office/drawing/2015/06/chart">
            <c:ext xmlns:c16="http://schemas.microsoft.com/office/drawing/2014/chart" uri="{C3380CC4-5D6E-409C-BE32-E72D297353CC}">
              <c16:uniqueId val="{00000001-8466-4B49-84AE-A16A869F9D8B}"/>
            </c:ext>
          </c:extLst>
        </c:ser>
        <c:ser>
          <c:idx val="2"/>
          <c:order val="2"/>
          <c:tx>
            <c:strRef>
              <c:f>yield!$R$2</c:f>
              <c:strCache>
                <c:ptCount val="1"/>
                <c:pt idx="0">
                  <c:v>25% DCE</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yield!$O$3:$O$28</c:f>
              <c:numCache>
                <c:formatCode>General</c:formatCode>
                <c:ptCount val="26"/>
                <c:pt idx="0">
                  <c:v>0.0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numCache>
            </c:numRef>
          </c:xVal>
          <c:yVal>
            <c:numRef>
              <c:f>yield!$R$3:$R$28</c:f>
              <c:numCache>
                <c:formatCode>General</c:formatCode>
                <c:ptCount val="26"/>
                <c:pt idx="0">
                  <c:v>0.0</c:v>
                </c:pt>
                <c:pt idx="1">
                  <c:v>0.0</c:v>
                </c:pt>
                <c:pt idx="2">
                  <c:v>598.2014184899283</c:v>
                </c:pt>
                <c:pt idx="3">
                  <c:v>1244.848004114372</c:v>
                </c:pt>
                <c:pt idx="4">
                  <c:v>1240.199373060605</c:v>
                </c:pt>
                <c:pt idx="5">
                  <c:v>1232.23208166083</c:v>
                </c:pt>
                <c:pt idx="6">
                  <c:v>1218.686754327398</c:v>
                </c:pt>
                <c:pt idx="7">
                  <c:v>1195.971215215196</c:v>
                </c:pt>
                <c:pt idx="8">
                  <c:v>1158.737866994868</c:v>
                </c:pt>
                <c:pt idx="9">
                  <c:v>1099.936080517258</c:v>
                </c:pt>
                <c:pt idx="10">
                  <c:v>1037.228343139147</c:v>
                </c:pt>
                <c:pt idx="11">
                  <c:v>956.314500877243</c:v>
                </c:pt>
                <c:pt idx="12">
                  <c:v>857.8580738514883</c:v>
                </c:pt>
                <c:pt idx="13">
                  <c:v>746.2611121801336</c:v>
                </c:pt>
                <c:pt idx="14">
                  <c:v>629.500653619945</c:v>
                </c:pt>
                <c:pt idx="15">
                  <c:v>517.135607276489</c:v>
                </c:pt>
                <c:pt idx="16">
                  <c:v>417.3720532043702</c:v>
                </c:pt>
                <c:pt idx="17">
                  <c:v>334.9383295826985</c:v>
                </c:pt>
                <c:pt idx="18">
                  <c:v>270.7741166295179</c:v>
                </c:pt>
                <c:pt idx="19">
                  <c:v>223.1141559029389</c:v>
                </c:pt>
                <c:pt idx="20">
                  <c:v>188.929935920663</c:v>
                </c:pt>
                <c:pt idx="21">
                  <c:v>165.0215715870813</c:v>
                </c:pt>
                <c:pt idx="22">
                  <c:v>148.5934361541966</c:v>
                </c:pt>
                <c:pt idx="23">
                  <c:v>137.4419956796901</c:v>
                </c:pt>
                <c:pt idx="24">
                  <c:v>129.9349008856064</c:v>
                </c:pt>
                <c:pt idx="25">
                  <c:v>124.9093363427834</c:v>
                </c:pt>
              </c:numCache>
            </c:numRef>
          </c:yVal>
          <c:smooth val="0"/>
          <c:extLst xmlns:c16r2="http://schemas.microsoft.com/office/drawing/2015/06/chart">
            <c:ext xmlns:c16="http://schemas.microsoft.com/office/drawing/2014/chart" uri="{C3380CC4-5D6E-409C-BE32-E72D297353CC}">
              <c16:uniqueId val="{00000002-8466-4B49-84AE-A16A869F9D8B}"/>
            </c:ext>
          </c:extLst>
        </c:ser>
        <c:ser>
          <c:idx val="3"/>
          <c:order val="3"/>
          <c:tx>
            <c:strRef>
              <c:f>yield!$S$2</c:f>
              <c:strCache>
                <c:ptCount val="1"/>
                <c:pt idx="0">
                  <c:v>50% DCE</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yield!$O$3:$O$28</c:f>
              <c:numCache>
                <c:formatCode>General</c:formatCode>
                <c:ptCount val="26"/>
                <c:pt idx="0">
                  <c:v>0.0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numCache>
            </c:numRef>
          </c:xVal>
          <c:yVal>
            <c:numRef>
              <c:f>yield!$S$3:$S$28</c:f>
              <c:numCache>
                <c:formatCode>General</c:formatCode>
                <c:ptCount val="26"/>
                <c:pt idx="0">
                  <c:v>0.0</c:v>
                </c:pt>
                <c:pt idx="1">
                  <c:v>0.0</c:v>
                </c:pt>
                <c:pt idx="2">
                  <c:v>598.2014184899283</c:v>
                </c:pt>
                <c:pt idx="3">
                  <c:v>1244.848004114372</c:v>
                </c:pt>
                <c:pt idx="4">
                  <c:v>1240.199373060605</c:v>
                </c:pt>
                <c:pt idx="5">
                  <c:v>1232.23208166083</c:v>
                </c:pt>
                <c:pt idx="6">
                  <c:v>1218.686754327398</c:v>
                </c:pt>
                <c:pt idx="7">
                  <c:v>1195.971215215196</c:v>
                </c:pt>
                <c:pt idx="8">
                  <c:v>1158.737866994868</c:v>
                </c:pt>
                <c:pt idx="9">
                  <c:v>1099.936080517258</c:v>
                </c:pt>
                <c:pt idx="10">
                  <c:v>1060.097625728704</c:v>
                </c:pt>
                <c:pt idx="11">
                  <c:v>1012.314672443148</c:v>
                </c:pt>
                <c:pt idx="12">
                  <c:v>956.314500877243</c:v>
                </c:pt>
                <c:pt idx="13">
                  <c:v>892.4373111533624</c:v>
                </c:pt>
                <c:pt idx="14">
                  <c:v>821.7871080951927</c:v>
                </c:pt>
                <c:pt idx="15">
                  <c:v>746.2611121801336</c:v>
                </c:pt>
                <c:pt idx="16">
                  <c:v>668.4049594068522</c:v>
                </c:pt>
                <c:pt idx="17">
                  <c:v>591.0968938367289</c:v>
                </c:pt>
                <c:pt idx="18">
                  <c:v>517.135607276489</c:v>
                </c:pt>
                <c:pt idx="19">
                  <c:v>448.8516244719152</c:v>
                </c:pt>
                <c:pt idx="20">
                  <c:v>387.8507909180037</c:v>
                </c:pt>
                <c:pt idx="21">
                  <c:v>334.9383295826985</c:v>
                </c:pt>
                <c:pt idx="22">
                  <c:v>290.2019929677699</c:v>
                </c:pt>
                <c:pt idx="23">
                  <c:v>253.1899649040928</c:v>
                </c:pt>
                <c:pt idx="24">
                  <c:v>223.1141559029389</c:v>
                </c:pt>
                <c:pt idx="25">
                  <c:v>199.029728002263</c:v>
                </c:pt>
              </c:numCache>
            </c:numRef>
          </c:yVal>
          <c:smooth val="0"/>
          <c:extLst xmlns:c16r2="http://schemas.microsoft.com/office/drawing/2015/06/chart">
            <c:ext xmlns:c16="http://schemas.microsoft.com/office/drawing/2014/chart" uri="{C3380CC4-5D6E-409C-BE32-E72D297353CC}">
              <c16:uniqueId val="{00000003-8466-4B49-84AE-A16A869F9D8B}"/>
            </c:ext>
          </c:extLst>
        </c:ser>
        <c:ser>
          <c:idx val="4"/>
          <c:order val="4"/>
          <c:tx>
            <c:strRef>
              <c:f>yield!$T$2</c:f>
              <c:strCache>
                <c:ptCount val="1"/>
                <c:pt idx="0">
                  <c:v>75% DCE</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yield!$O$3:$O$28</c:f>
              <c:numCache>
                <c:formatCode>General</c:formatCode>
                <c:ptCount val="26"/>
                <c:pt idx="0">
                  <c:v>0.0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numCache>
            </c:numRef>
          </c:xVal>
          <c:yVal>
            <c:numRef>
              <c:f>yield!$T$3:$T$28</c:f>
              <c:numCache>
                <c:formatCode>General</c:formatCode>
                <c:ptCount val="26"/>
                <c:pt idx="0">
                  <c:v>0.0</c:v>
                </c:pt>
                <c:pt idx="1">
                  <c:v>0.0</c:v>
                </c:pt>
                <c:pt idx="2">
                  <c:v>598.2014184899283</c:v>
                </c:pt>
                <c:pt idx="3">
                  <c:v>1244.848004114372</c:v>
                </c:pt>
                <c:pt idx="4">
                  <c:v>1240.199373060605</c:v>
                </c:pt>
                <c:pt idx="5">
                  <c:v>1232.23208166083</c:v>
                </c:pt>
                <c:pt idx="6">
                  <c:v>1218.686754327398</c:v>
                </c:pt>
                <c:pt idx="7">
                  <c:v>1195.971215215196</c:v>
                </c:pt>
                <c:pt idx="8">
                  <c:v>1158.737866994868</c:v>
                </c:pt>
                <c:pt idx="9">
                  <c:v>1099.936080517258</c:v>
                </c:pt>
                <c:pt idx="10">
                  <c:v>1080.974371490716</c:v>
                </c:pt>
                <c:pt idx="11">
                  <c:v>1060.097625728704</c:v>
                </c:pt>
                <c:pt idx="12">
                  <c:v>1037.228343139147</c:v>
                </c:pt>
                <c:pt idx="13">
                  <c:v>1012.314672443148</c:v>
                </c:pt>
                <c:pt idx="14">
                  <c:v>985.3370277168988</c:v>
                </c:pt>
                <c:pt idx="15">
                  <c:v>956.314500877243</c:v>
                </c:pt>
                <c:pt idx="16">
                  <c:v>925.3105425807254</c:v>
                </c:pt>
                <c:pt idx="17">
                  <c:v>892.4373111533624</c:v>
                </c:pt>
                <c:pt idx="18">
                  <c:v>857.8580738514883</c:v>
                </c:pt>
                <c:pt idx="19">
                  <c:v>821.7871080951927</c:v>
                </c:pt>
                <c:pt idx="20">
                  <c:v>784.4867042151495</c:v>
                </c:pt>
                <c:pt idx="21">
                  <c:v>746.2611121801336</c:v>
                </c:pt>
                <c:pt idx="22">
                  <c:v>707.4475799598077</c:v>
                </c:pt>
                <c:pt idx="23">
                  <c:v>668.4049594068522</c:v>
                </c:pt>
                <c:pt idx="24">
                  <c:v>629.500653619945</c:v>
                </c:pt>
                <c:pt idx="25">
                  <c:v>591.0968938367289</c:v>
                </c:pt>
              </c:numCache>
            </c:numRef>
          </c:yVal>
          <c:smooth val="0"/>
          <c:extLst xmlns:c16r2="http://schemas.microsoft.com/office/drawing/2015/06/chart">
            <c:ext xmlns:c16="http://schemas.microsoft.com/office/drawing/2014/chart" uri="{C3380CC4-5D6E-409C-BE32-E72D297353CC}">
              <c16:uniqueId val="{00000004-8466-4B49-84AE-A16A869F9D8B}"/>
            </c:ext>
          </c:extLst>
        </c:ser>
        <c:dLbls>
          <c:showLegendKey val="0"/>
          <c:showVal val="0"/>
          <c:showCatName val="0"/>
          <c:showSerName val="0"/>
          <c:showPercent val="0"/>
          <c:showBubbleSize val="0"/>
        </c:dLbls>
        <c:axId val="2071646424"/>
        <c:axId val="2071655656"/>
      </c:scatterChart>
      <c:valAx>
        <c:axId val="2071646424"/>
        <c:scaling>
          <c:orientation val="minMax"/>
          <c:max val="25.0"/>
          <c:min val="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r>
                  <a:rPr lang="en-US">
                    <a:latin typeface="Cambria" panose="02040503050406030204" pitchFamily="18" charset="0"/>
                    <a:ea typeface="Cambria" panose="02040503050406030204" pitchFamily="18" charset="0"/>
                  </a:rPr>
                  <a:t>Vineyard Age</a:t>
                </a:r>
              </a:p>
            </c:rich>
          </c:tx>
          <c:layout>
            <c:manualLayout>
              <c:xMode val="edge"/>
              <c:yMode val="edge"/>
              <c:x val="0.336270755629231"/>
              <c:y val="0.67438944390398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2071655656"/>
        <c:crosses val="autoZero"/>
        <c:crossBetween val="midCat"/>
      </c:valAx>
      <c:valAx>
        <c:axId val="2071655656"/>
        <c:scaling>
          <c:orientation val="minMax"/>
          <c:max val="1250.0"/>
          <c:min val="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2071646424"/>
        <c:crosses val="autoZero"/>
        <c:crossBetween val="midCat"/>
        <c:majorUnit val="250.0"/>
      </c:valAx>
      <c:spPr>
        <a:noFill/>
        <a:ln>
          <a:noFill/>
        </a:ln>
        <a:effectLst/>
      </c:spPr>
    </c:plotArea>
    <c:legend>
      <c:legendPos val="b"/>
      <c:layout>
        <c:manualLayout>
          <c:xMode val="edge"/>
          <c:yMode val="edge"/>
          <c:x val="0.0"/>
          <c:y val="0.763143838384659"/>
          <c:w val="0.994247455910116"/>
          <c:h val="0.2059043947853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'Graphs Newsletter'!$H$2</c:f>
              <c:strCache>
                <c:ptCount val="1"/>
                <c:pt idx="0">
                  <c:v>Control</c:v>
                </c:pt>
              </c:strCache>
            </c:strRef>
          </c:tx>
          <c:spPr>
            <a:solidFill>
              <a:srgbClr val="0F80FF"/>
            </a:solidFill>
          </c:spPr>
          <c:invertIfNegative val="0"/>
          <c:cat>
            <c:strRef>
              <c:f>'Graphs Newsletter'!$I$1:$J$1</c:f>
              <c:strCache>
                <c:ptCount val="2"/>
                <c:pt idx="0">
                  <c:v>GTD Incidence (Percent)</c:v>
                </c:pt>
                <c:pt idx="1">
                  <c:v>Yield                 (lbs. per vine)</c:v>
                </c:pt>
              </c:strCache>
            </c:strRef>
          </c:cat>
          <c:val>
            <c:numRef>
              <c:f>'Graphs Newsletter'!$I$2:$J$2</c:f>
              <c:numCache>
                <c:formatCode>General</c:formatCode>
                <c:ptCount val="2"/>
                <c:pt idx="0">
                  <c:v>39.0</c:v>
                </c:pt>
                <c:pt idx="1">
                  <c:v>19.0</c:v>
                </c:pt>
              </c:numCache>
            </c:numRef>
          </c:val>
          <c:extLst xmlns:c16r2="http://schemas.microsoft.com/office/drawing/2015/06/chart">
            <c:ext xmlns:c16="http://schemas.microsoft.com/office/drawing/2014/chart" uri="{C3380CC4-5D6E-409C-BE32-E72D297353CC}">
              <c16:uniqueId val="{00000000-2D49-4A4F-8889-C2423B76D90A}"/>
            </c:ext>
          </c:extLst>
        </c:ser>
        <c:ser>
          <c:idx val="1"/>
          <c:order val="1"/>
          <c:tx>
            <c:strRef>
              <c:f>'Graphs Newsletter'!$H$3</c:f>
              <c:strCache>
                <c:ptCount val="1"/>
                <c:pt idx="0">
                  <c:v>Treated</c:v>
                </c:pt>
              </c:strCache>
            </c:strRef>
          </c:tx>
          <c:spPr>
            <a:solidFill>
              <a:srgbClr val="FD6666"/>
            </a:solidFill>
          </c:spPr>
          <c:invertIfNegative val="0"/>
          <c:cat>
            <c:strRef>
              <c:f>'Graphs Newsletter'!$I$1:$J$1</c:f>
              <c:strCache>
                <c:ptCount val="2"/>
                <c:pt idx="0">
                  <c:v>GTD Incidence (Percent)</c:v>
                </c:pt>
                <c:pt idx="1">
                  <c:v>Yield                 (lbs. per vine)</c:v>
                </c:pt>
              </c:strCache>
            </c:strRef>
          </c:cat>
          <c:val>
            <c:numRef>
              <c:f>'Graphs Newsletter'!$I$3:$J$3</c:f>
              <c:numCache>
                <c:formatCode>General</c:formatCode>
                <c:ptCount val="2"/>
                <c:pt idx="0">
                  <c:v>21.0</c:v>
                </c:pt>
                <c:pt idx="1">
                  <c:v>27.0</c:v>
                </c:pt>
              </c:numCache>
            </c:numRef>
          </c:val>
          <c:extLst xmlns:c16r2="http://schemas.microsoft.com/office/drawing/2015/06/chart">
            <c:ext xmlns:c16="http://schemas.microsoft.com/office/drawing/2014/chart" uri="{C3380CC4-5D6E-409C-BE32-E72D297353CC}">
              <c16:uniqueId val="{00000001-2D49-4A4F-8889-C2423B76D90A}"/>
            </c:ext>
          </c:extLst>
        </c:ser>
        <c:dLbls>
          <c:showLegendKey val="0"/>
          <c:showVal val="0"/>
          <c:showCatName val="0"/>
          <c:showSerName val="0"/>
          <c:showPercent val="0"/>
          <c:showBubbleSize val="0"/>
        </c:dLbls>
        <c:gapWidth val="150"/>
        <c:axId val="2065858936"/>
        <c:axId val="2065861944"/>
      </c:barChart>
      <c:catAx>
        <c:axId val="2065858936"/>
        <c:scaling>
          <c:orientation val="minMax"/>
        </c:scaling>
        <c:delete val="0"/>
        <c:axPos val="b"/>
        <c:numFmt formatCode="General" sourceLinked="0"/>
        <c:majorTickMark val="out"/>
        <c:minorTickMark val="none"/>
        <c:tickLblPos val="nextTo"/>
        <c:txPr>
          <a:bodyPr/>
          <a:lstStyle/>
          <a:p>
            <a:pPr>
              <a:defRPr sz="1200" b="1" i="0"/>
            </a:pPr>
            <a:endParaRPr lang="en-US"/>
          </a:p>
        </c:txPr>
        <c:crossAx val="2065861944"/>
        <c:crosses val="autoZero"/>
        <c:auto val="1"/>
        <c:lblAlgn val="ctr"/>
        <c:lblOffset val="100"/>
        <c:noMultiLvlLbl val="0"/>
      </c:catAx>
      <c:valAx>
        <c:axId val="2065861944"/>
        <c:scaling>
          <c:orientation val="minMax"/>
          <c:max val="50.0"/>
        </c:scaling>
        <c:delete val="0"/>
        <c:axPos val="l"/>
        <c:majorGridlines/>
        <c:numFmt formatCode="General" sourceLinked="1"/>
        <c:majorTickMark val="out"/>
        <c:minorTickMark val="none"/>
        <c:tickLblPos val="nextTo"/>
        <c:txPr>
          <a:bodyPr/>
          <a:lstStyle/>
          <a:p>
            <a:pPr>
              <a:defRPr sz="1200" b="1" i="0"/>
            </a:pPr>
            <a:endParaRPr lang="en-US"/>
          </a:p>
        </c:txPr>
        <c:crossAx val="2065858936"/>
        <c:crosses val="autoZero"/>
        <c:crossBetween val="between"/>
        <c:majorUnit val="10.0"/>
        <c:minorUnit val="5.0"/>
      </c:valAx>
      <c:spPr>
        <a:ln w="19050">
          <a:solidFill>
            <a:schemeClr val="tx1"/>
          </a:solidFill>
          <a:prstDash val="solid"/>
        </a:ln>
      </c:spPr>
    </c:plotArea>
    <c:legend>
      <c:legendPos val="r"/>
      <c:layout>
        <c:manualLayout>
          <c:xMode val="edge"/>
          <c:yMode val="edge"/>
          <c:x val="0.7477135279965"/>
          <c:y val="0.396289826354487"/>
          <c:w val="0.227980916447944"/>
          <c:h val="0.207420347291026"/>
        </c:manualLayout>
      </c:layout>
      <c:overlay val="0"/>
      <c:txPr>
        <a:bodyPr/>
        <a:lstStyle/>
        <a:p>
          <a:pPr>
            <a:defRPr sz="1200" b="1" i="0"/>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7884A69735784BB89996D34B49E399" ma:contentTypeVersion="9" ma:contentTypeDescription="Create a new document." ma:contentTypeScope="" ma:versionID="841454581df9cb86910707262183a4f7">
  <xsd:schema xmlns:xsd="http://www.w3.org/2001/XMLSchema" xmlns:xs="http://www.w3.org/2001/XMLSchema" xmlns:p="http://schemas.microsoft.com/office/2006/metadata/properties" xmlns:ns3="d395563a-b05a-4385-85cb-3f7aa51672c3" targetNamespace="http://schemas.microsoft.com/office/2006/metadata/properties" ma:root="true" ma:fieldsID="608f9f229ce05ee383466b0158dec5cd" ns3:_="">
    <xsd:import namespace="d395563a-b05a-4385-85cb-3f7aa51672c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5563a-b05a-4385-85cb-3f7aa51672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F271E-4EDF-4E79-AC92-5406AB64D691}">
  <ds:schemaRefs>
    <ds:schemaRef ds:uri="http://schemas.microsoft.com/sharepoint/v3/contenttype/forms"/>
  </ds:schemaRefs>
</ds:datastoreItem>
</file>

<file path=customXml/itemProps2.xml><?xml version="1.0" encoding="utf-8"?>
<ds:datastoreItem xmlns:ds="http://schemas.openxmlformats.org/officeDocument/2006/customXml" ds:itemID="{195649DC-2272-40D1-96CB-F820F63AA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95563a-b05a-4385-85cb-3f7aa51672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2A19BC-07DF-4F0F-BC52-3DAAB0CAB6A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04F7E2-C77C-4D4D-9EA0-66F1FA995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4594</Words>
  <Characters>26187</Characters>
  <Application>Microsoft Macintosh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Lund</dc:creator>
  <cp:keywords/>
  <dc:description/>
  <cp:lastModifiedBy>Carmen Gispert</cp:lastModifiedBy>
  <cp:revision>2</cp:revision>
  <dcterms:created xsi:type="dcterms:W3CDTF">2021-02-17T06:07:00Z</dcterms:created>
  <dcterms:modified xsi:type="dcterms:W3CDTF">2021-02-17T06:07:00Z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0x0101006F7884A69735784BB89996D34B49E399</vt:lpwstr>
  </property>
</Properties>
</file>