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333" w:rsidRDefault="007C6333">
      <w:pPr>
        <w:pStyle w:val="BodyText"/>
        <w:rPr>
          <w:rFonts w:ascii="Times New Roman"/>
          <w:sz w:val="20"/>
        </w:rPr>
      </w:pPr>
    </w:p>
    <w:p w:rsidR="007C6333" w:rsidRDefault="007C6333">
      <w:pPr>
        <w:pStyle w:val="BodyText"/>
        <w:rPr>
          <w:rFonts w:ascii="Times New Roman"/>
        </w:rPr>
      </w:pPr>
    </w:p>
    <w:p w:rsidR="007C6333" w:rsidRDefault="00850338">
      <w:pPr>
        <w:pStyle w:val="BodyText"/>
        <w:ind w:left="3787"/>
        <w:rPr>
          <w:rFonts w:ascii="Times New Roman"/>
          <w:sz w:val="20"/>
        </w:rPr>
      </w:pPr>
      <w:r>
        <w:rPr>
          <w:rFonts w:ascii="Times New Roman"/>
          <w:noProof/>
          <w:sz w:val="20"/>
          <w:lang w:bidi="ar-SA"/>
        </w:rPr>
        <w:drawing>
          <wp:inline distT="0" distB="0" distL="0" distR="0">
            <wp:extent cx="1563001" cy="390144"/>
            <wp:effectExtent l="0" t="0" r="0" b="0"/>
            <wp:docPr id="1" name="image1.jpeg" descr="C:\WINDOWS\Profiles\jmrandall\Desktop\eatfit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63001" cy="390144"/>
                    </a:xfrm>
                    <a:prstGeom prst="rect">
                      <a:avLst/>
                    </a:prstGeom>
                  </pic:spPr>
                </pic:pic>
              </a:graphicData>
            </a:graphic>
          </wp:inline>
        </w:drawing>
      </w:r>
    </w:p>
    <w:p w:rsidR="007C6333" w:rsidRPr="000E7B15" w:rsidRDefault="00850338">
      <w:pPr>
        <w:spacing w:before="27"/>
        <w:ind w:left="1468"/>
        <w:rPr>
          <w:b/>
          <w:color w:val="365F91" w:themeColor="accent1" w:themeShade="BF"/>
          <w:sz w:val="36"/>
        </w:rPr>
      </w:pPr>
      <w:r w:rsidRPr="000E7B15">
        <w:rPr>
          <w:b/>
          <w:color w:val="365F91" w:themeColor="accent1" w:themeShade="BF"/>
          <w:sz w:val="36"/>
        </w:rPr>
        <w:t>Curriculum Description and Evidence-Base</w:t>
      </w:r>
    </w:p>
    <w:p w:rsidR="007C6333" w:rsidRDefault="007C6333">
      <w:pPr>
        <w:pStyle w:val="BodyText"/>
        <w:spacing w:before="8"/>
        <w:rPr>
          <w:b/>
          <w:sz w:val="50"/>
        </w:rPr>
      </w:pPr>
    </w:p>
    <w:p w:rsidR="007C6333" w:rsidRDefault="00850338">
      <w:pPr>
        <w:pStyle w:val="BodyText"/>
        <w:spacing w:line="276" w:lineRule="auto"/>
        <w:ind w:left="340" w:right="904"/>
      </w:pPr>
      <w:r>
        <w:rPr>
          <w:b/>
        </w:rPr>
        <w:t xml:space="preserve">EatFit </w:t>
      </w:r>
      <w:r>
        <w:t xml:space="preserve">(Grades 6 to </w:t>
      </w:r>
      <w:r w:rsidR="00C73D5B">
        <w:t>9</w:t>
      </w:r>
      <w:r>
        <w:t>) is a goal setting nutrition and physical activity curriculum designed to challenge middle school students to improve eating and fitness choices. This program uses computer technology to assist with diet assessment and guided goal setting fo</w:t>
      </w:r>
      <w:r>
        <w:t xml:space="preserve">r making healthy lifestyle choices. </w:t>
      </w:r>
      <w:r>
        <w:rPr>
          <w:i/>
        </w:rPr>
        <w:t xml:space="preserve">EatFit </w:t>
      </w:r>
      <w:r>
        <w:t>contains nine hands-on lessons consisting of skill building activities and social support to help students reach their goals.</w:t>
      </w:r>
    </w:p>
    <w:p w:rsidR="007C6333" w:rsidRDefault="007C6333">
      <w:pPr>
        <w:pStyle w:val="BodyText"/>
        <w:rPr>
          <w:sz w:val="20"/>
        </w:rPr>
      </w:pPr>
    </w:p>
    <w:p w:rsidR="007C6333" w:rsidRPr="000E7B15" w:rsidRDefault="00C73D5B" w:rsidP="000E7B15">
      <w:pPr>
        <w:pStyle w:val="BodyText"/>
        <w:ind w:firstLine="340"/>
        <w:rPr>
          <w:sz w:val="36"/>
          <w:szCs w:val="36"/>
        </w:rPr>
      </w:pPr>
      <w:r w:rsidRPr="000E7B15">
        <w:rPr>
          <w:b/>
          <w:color w:val="365F91" w:themeColor="accent1" w:themeShade="BF"/>
          <w:sz w:val="36"/>
          <w:szCs w:val="36"/>
        </w:rPr>
        <w:t>The Lessons</w:t>
      </w:r>
    </w:p>
    <w:p w:rsidR="007C6333" w:rsidRDefault="00850338">
      <w:pPr>
        <w:pStyle w:val="BodyText"/>
        <w:spacing w:before="223" w:line="276" w:lineRule="auto"/>
        <w:ind w:left="340" w:right="706"/>
      </w:pPr>
      <w:r>
        <w:t xml:space="preserve">The </w:t>
      </w:r>
      <w:r>
        <w:rPr>
          <w:i/>
        </w:rPr>
        <w:t xml:space="preserve">EatFit </w:t>
      </w:r>
      <w:r>
        <w:t>curriculum featuring nine nutrition and fitness lessons</w:t>
      </w:r>
      <w:r>
        <w:t xml:space="preserve"> </w:t>
      </w:r>
      <w:proofErr w:type="gramStart"/>
      <w:r>
        <w:t>was developed</w:t>
      </w:r>
      <w:proofErr w:type="gramEnd"/>
      <w:r>
        <w:t xml:space="preserve"> to help students develop critical thinking skills in service of making better food and exercise choices. It </w:t>
      </w:r>
      <w:proofErr w:type="gramStart"/>
      <w:r>
        <w:t>is based</w:t>
      </w:r>
      <w:proofErr w:type="gramEnd"/>
      <w:r>
        <w:t xml:space="preserve"> on Bandura’s successful application of Social Cognitive Theory to change health behaviors. All activities are hands-on and i</w:t>
      </w:r>
      <w:r>
        <w:t>nteractive providing exciting experiences for adolescents. The lessons also support California common core state standards for middle school students and other learners.</w:t>
      </w:r>
    </w:p>
    <w:p w:rsidR="007C6333" w:rsidRDefault="00850338">
      <w:pPr>
        <w:pStyle w:val="BodyText"/>
        <w:spacing w:before="199" w:line="276" w:lineRule="auto"/>
        <w:ind w:left="340" w:right="924"/>
      </w:pPr>
      <w:r>
        <w:t xml:space="preserve">This curriculum provides student feedback on personal eating and physical activity in </w:t>
      </w:r>
      <w:r>
        <w:t>the form of printed personal analyses. Students have the freedom to select from a menu of eating and physical activity goals. Using current nutrition and physical activity research, the following is the EatFit menu of guided goal options.</w:t>
      </w:r>
    </w:p>
    <w:p w:rsidR="007C6333" w:rsidRDefault="007C6333">
      <w:pPr>
        <w:pStyle w:val="BodyText"/>
        <w:rPr>
          <w:sz w:val="20"/>
        </w:rPr>
      </w:pPr>
    </w:p>
    <w:p w:rsidR="007C6333" w:rsidRDefault="00850338" w:rsidP="00C73D5B">
      <w:pPr>
        <w:pStyle w:val="BodyText"/>
        <w:spacing w:before="11"/>
        <w:rPr>
          <w:sz w:val="16"/>
        </w:rPr>
        <w:sectPr w:rsidR="007C6333" w:rsidSect="00C73D5B">
          <w:footerReference w:type="default" r:id="rId8"/>
          <w:type w:val="continuous"/>
          <w:pgSz w:w="12240" w:h="15840"/>
          <w:pgMar w:top="720" w:right="720" w:bottom="720" w:left="720" w:header="720" w:footer="937" w:gutter="0"/>
          <w:cols w:space="720"/>
          <w:docGrid w:linePitch="299"/>
        </w:sectPr>
      </w:pPr>
      <w:r>
        <w:pict>
          <v:group id="_x0000_s1055" style="position:absolute;margin-left:64.45pt;margin-top:11.9pt;width:230.9pt;height:144.4pt;z-index:1096;mso-wrap-distance-left:0;mso-wrap-distance-right:0;mso-position-horizontal-relative:page" coordorigin="1289,238" coordsize="4618,2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1288;top:238;width:4618;height:2888">
              <v:imagedata r:id="rId9" o:title=""/>
            </v:shape>
            <v:shapetype id="_x0000_t202" coordsize="21600,21600" o:spt="202" path="m,l,21600r21600,l21600,xe">
              <v:stroke joinstyle="miter"/>
              <v:path gradientshapeok="t" o:connecttype="rect"/>
            </v:shapetype>
            <v:shape id="_x0000_s1056" type="#_x0000_t202" style="position:absolute;left:1288;top:238;width:4618;height:2888" filled="f" stroked="f">
              <v:textbox inset="0,0,0,0">
                <w:txbxContent>
                  <w:p w:rsidR="007C6333" w:rsidRDefault="00850338">
                    <w:pPr>
                      <w:spacing w:before="103"/>
                      <w:ind w:left="247"/>
                      <w:rPr>
                        <w:b/>
                        <w:sz w:val="24"/>
                      </w:rPr>
                    </w:pPr>
                    <w:r>
                      <w:rPr>
                        <w:b/>
                        <w:sz w:val="24"/>
                      </w:rPr>
                      <w:t>Guided Eatin</w:t>
                    </w:r>
                    <w:r>
                      <w:rPr>
                        <w:b/>
                        <w:sz w:val="24"/>
                      </w:rPr>
                      <w:t>g Goals:</w:t>
                    </w:r>
                  </w:p>
                  <w:p w:rsidR="007C6333" w:rsidRDefault="00850338">
                    <w:pPr>
                      <w:numPr>
                        <w:ilvl w:val="0"/>
                        <w:numId w:val="7"/>
                      </w:numPr>
                      <w:tabs>
                        <w:tab w:val="left" w:pos="608"/>
                      </w:tabs>
                      <w:spacing w:before="240"/>
                      <w:rPr>
                        <w:sz w:val="24"/>
                      </w:rPr>
                    </w:pPr>
                    <w:r>
                      <w:rPr>
                        <w:sz w:val="24"/>
                      </w:rPr>
                      <w:t>Improved eating</w:t>
                    </w:r>
                    <w:r>
                      <w:rPr>
                        <w:spacing w:val="-4"/>
                        <w:sz w:val="24"/>
                      </w:rPr>
                      <w:t xml:space="preserve"> </w:t>
                    </w:r>
                    <w:r>
                      <w:rPr>
                        <w:sz w:val="24"/>
                      </w:rPr>
                      <w:t>habits</w:t>
                    </w:r>
                  </w:p>
                  <w:p w:rsidR="007C6333" w:rsidRDefault="00850338">
                    <w:pPr>
                      <w:numPr>
                        <w:ilvl w:val="0"/>
                        <w:numId w:val="7"/>
                      </w:numPr>
                      <w:tabs>
                        <w:tab w:val="left" w:pos="608"/>
                      </w:tabs>
                      <w:spacing w:before="1"/>
                      <w:rPr>
                        <w:sz w:val="24"/>
                      </w:rPr>
                    </w:pPr>
                    <w:r>
                      <w:rPr>
                        <w:sz w:val="24"/>
                      </w:rPr>
                      <w:t xml:space="preserve">Increased </w:t>
                    </w:r>
                    <w:r w:rsidR="00C73D5B">
                      <w:rPr>
                        <w:sz w:val="24"/>
                      </w:rPr>
                      <w:t xml:space="preserve">dairy and </w:t>
                    </w:r>
                    <w:r>
                      <w:rPr>
                        <w:sz w:val="24"/>
                      </w:rPr>
                      <w:t>calcium</w:t>
                    </w:r>
                    <w:r>
                      <w:rPr>
                        <w:spacing w:val="-4"/>
                        <w:sz w:val="24"/>
                      </w:rPr>
                      <w:t xml:space="preserve"> </w:t>
                    </w:r>
                    <w:r>
                      <w:rPr>
                        <w:sz w:val="24"/>
                      </w:rPr>
                      <w:t>intake</w:t>
                    </w:r>
                  </w:p>
                  <w:p w:rsidR="007C6333" w:rsidRDefault="00850338">
                    <w:pPr>
                      <w:numPr>
                        <w:ilvl w:val="0"/>
                        <w:numId w:val="7"/>
                      </w:numPr>
                      <w:tabs>
                        <w:tab w:val="left" w:pos="608"/>
                      </w:tabs>
                      <w:spacing w:before="1" w:line="294" w:lineRule="exact"/>
                      <w:rPr>
                        <w:sz w:val="24"/>
                      </w:rPr>
                    </w:pPr>
                    <w:r>
                      <w:rPr>
                        <w:sz w:val="24"/>
                      </w:rPr>
                      <w:t>Increased fruit and vegetable</w:t>
                    </w:r>
                    <w:r>
                      <w:rPr>
                        <w:spacing w:val="-6"/>
                        <w:sz w:val="24"/>
                      </w:rPr>
                      <w:t xml:space="preserve"> </w:t>
                    </w:r>
                    <w:r>
                      <w:rPr>
                        <w:sz w:val="24"/>
                      </w:rPr>
                      <w:t>intake</w:t>
                    </w:r>
                  </w:p>
                  <w:p w:rsidR="00C73D5B" w:rsidRPr="00C73D5B" w:rsidRDefault="00850338" w:rsidP="007033DA">
                    <w:pPr>
                      <w:numPr>
                        <w:ilvl w:val="0"/>
                        <w:numId w:val="7"/>
                      </w:numPr>
                      <w:tabs>
                        <w:tab w:val="left" w:pos="608"/>
                      </w:tabs>
                      <w:spacing w:line="294" w:lineRule="exact"/>
                      <w:rPr>
                        <w:sz w:val="24"/>
                      </w:rPr>
                    </w:pPr>
                    <w:r w:rsidRPr="00C73D5B">
                      <w:rPr>
                        <w:sz w:val="24"/>
                      </w:rPr>
                      <w:t>Increased</w:t>
                    </w:r>
                    <w:r w:rsidRPr="00C73D5B">
                      <w:rPr>
                        <w:spacing w:val="-3"/>
                        <w:sz w:val="24"/>
                      </w:rPr>
                      <w:t xml:space="preserve"> </w:t>
                    </w:r>
                    <w:r w:rsidR="00C73D5B">
                      <w:rPr>
                        <w:spacing w:val="-3"/>
                        <w:sz w:val="24"/>
                      </w:rPr>
                      <w:t>healthy protein intake</w:t>
                    </w:r>
                  </w:p>
                  <w:p w:rsidR="007C6333" w:rsidRPr="00C73D5B" w:rsidRDefault="00850338" w:rsidP="007033DA">
                    <w:pPr>
                      <w:numPr>
                        <w:ilvl w:val="0"/>
                        <w:numId w:val="7"/>
                      </w:numPr>
                      <w:tabs>
                        <w:tab w:val="left" w:pos="608"/>
                      </w:tabs>
                      <w:spacing w:line="294" w:lineRule="exact"/>
                      <w:rPr>
                        <w:sz w:val="24"/>
                      </w:rPr>
                    </w:pPr>
                    <w:r w:rsidRPr="00C73D5B">
                      <w:rPr>
                        <w:sz w:val="24"/>
                      </w:rPr>
                      <w:t>Decreased saturated fat</w:t>
                    </w:r>
                    <w:r w:rsidRPr="00C73D5B">
                      <w:rPr>
                        <w:spacing w:val="-6"/>
                        <w:sz w:val="24"/>
                      </w:rPr>
                      <w:t xml:space="preserve"> </w:t>
                    </w:r>
                    <w:r w:rsidRPr="00C73D5B">
                      <w:rPr>
                        <w:sz w:val="24"/>
                      </w:rPr>
                      <w:t>intake</w:t>
                    </w:r>
                  </w:p>
                  <w:p w:rsidR="007C6333" w:rsidRDefault="00850338">
                    <w:pPr>
                      <w:numPr>
                        <w:ilvl w:val="0"/>
                        <w:numId w:val="7"/>
                      </w:numPr>
                      <w:tabs>
                        <w:tab w:val="left" w:pos="608"/>
                      </w:tabs>
                      <w:spacing w:before="1"/>
                      <w:rPr>
                        <w:sz w:val="24"/>
                      </w:rPr>
                    </w:pPr>
                    <w:r>
                      <w:rPr>
                        <w:sz w:val="24"/>
                      </w:rPr>
                      <w:t>Decreased added sugar</w:t>
                    </w:r>
                    <w:r>
                      <w:rPr>
                        <w:spacing w:val="-5"/>
                        <w:sz w:val="24"/>
                      </w:rPr>
                      <w:t xml:space="preserve"> </w:t>
                    </w:r>
                    <w:r>
                      <w:rPr>
                        <w:sz w:val="24"/>
                      </w:rPr>
                      <w:t>intake</w:t>
                    </w:r>
                  </w:p>
                </w:txbxContent>
              </v:textbox>
            </v:shape>
            <w10:wrap type="topAndBottom" anchorx="page"/>
          </v:group>
        </w:pict>
      </w:r>
      <w:r>
        <w:pict>
          <v:group id="_x0000_s1052" style="position:absolute;margin-left:305.15pt;margin-top:12.25pt;width:230.9pt;height:144.4pt;z-index:1144;mso-wrap-distance-left:0;mso-wrap-distance-right:0;mso-position-horizontal-relative:page" coordorigin="6103,245" coordsize="4618,2888">
            <v:shape id="_x0000_s1054" type="#_x0000_t75" style="position:absolute;left:6103;top:245;width:4618;height:2888">
              <v:imagedata r:id="rId10" o:title=""/>
            </v:shape>
            <v:shape id="_x0000_s1053" type="#_x0000_t202" style="position:absolute;left:6103;top:245;width:4618;height:2888" filled="f" stroked="f">
              <v:textbox inset="0,0,0,0">
                <w:txbxContent>
                  <w:p w:rsidR="007C6333" w:rsidRDefault="00850338">
                    <w:pPr>
                      <w:spacing w:before="103"/>
                      <w:ind w:left="244"/>
                      <w:rPr>
                        <w:b/>
                        <w:sz w:val="24"/>
                      </w:rPr>
                    </w:pPr>
                    <w:r>
                      <w:rPr>
                        <w:b/>
                        <w:sz w:val="24"/>
                      </w:rPr>
                      <w:t>Guided Physical Activity Goals:</w:t>
                    </w:r>
                  </w:p>
                  <w:p w:rsidR="007C6333" w:rsidRDefault="00850338">
                    <w:pPr>
                      <w:numPr>
                        <w:ilvl w:val="0"/>
                        <w:numId w:val="6"/>
                      </w:numPr>
                      <w:tabs>
                        <w:tab w:val="left" w:pos="605"/>
                      </w:tabs>
                      <w:spacing w:before="240"/>
                      <w:rPr>
                        <w:sz w:val="24"/>
                      </w:rPr>
                    </w:pPr>
                    <w:r>
                      <w:rPr>
                        <w:sz w:val="24"/>
                      </w:rPr>
                      <w:t>Increased aerobic</w:t>
                    </w:r>
                    <w:r>
                      <w:rPr>
                        <w:spacing w:val="-4"/>
                        <w:sz w:val="24"/>
                      </w:rPr>
                      <w:t xml:space="preserve"> </w:t>
                    </w:r>
                    <w:r>
                      <w:rPr>
                        <w:sz w:val="24"/>
                      </w:rPr>
                      <w:t>activity</w:t>
                    </w:r>
                  </w:p>
                  <w:p w:rsidR="007C6333" w:rsidRDefault="00850338">
                    <w:pPr>
                      <w:numPr>
                        <w:ilvl w:val="0"/>
                        <w:numId w:val="6"/>
                      </w:numPr>
                      <w:tabs>
                        <w:tab w:val="left" w:pos="605"/>
                      </w:tabs>
                      <w:spacing w:before="1"/>
                      <w:rPr>
                        <w:sz w:val="24"/>
                      </w:rPr>
                    </w:pPr>
                    <w:r>
                      <w:rPr>
                        <w:sz w:val="24"/>
                      </w:rPr>
                      <w:t>Improved lifestyle activity</w:t>
                    </w:r>
                  </w:p>
                  <w:p w:rsidR="007C6333" w:rsidRDefault="00850338">
                    <w:pPr>
                      <w:numPr>
                        <w:ilvl w:val="0"/>
                        <w:numId w:val="6"/>
                      </w:numPr>
                      <w:tabs>
                        <w:tab w:val="left" w:pos="605"/>
                      </w:tabs>
                      <w:spacing w:before="1"/>
                      <w:rPr>
                        <w:sz w:val="24"/>
                      </w:rPr>
                    </w:pPr>
                    <w:r>
                      <w:rPr>
                        <w:sz w:val="24"/>
                      </w:rPr>
                      <w:t>Increased strength</w:t>
                    </w:r>
                    <w:r>
                      <w:rPr>
                        <w:spacing w:val="-4"/>
                        <w:sz w:val="24"/>
                      </w:rPr>
                      <w:t xml:space="preserve"> </w:t>
                    </w:r>
                    <w:r>
                      <w:rPr>
                        <w:sz w:val="24"/>
                      </w:rPr>
                      <w:t>activity</w:t>
                    </w:r>
                  </w:p>
                  <w:p w:rsidR="007C6333" w:rsidRDefault="00850338">
                    <w:pPr>
                      <w:numPr>
                        <w:ilvl w:val="0"/>
                        <w:numId w:val="6"/>
                      </w:numPr>
                      <w:tabs>
                        <w:tab w:val="left" w:pos="605"/>
                      </w:tabs>
                      <w:rPr>
                        <w:sz w:val="24"/>
                      </w:rPr>
                    </w:pPr>
                    <w:r>
                      <w:rPr>
                        <w:sz w:val="24"/>
                      </w:rPr>
                      <w:t>Increased flexibility</w:t>
                    </w:r>
                    <w:r>
                      <w:rPr>
                        <w:spacing w:val="-5"/>
                        <w:sz w:val="24"/>
                      </w:rPr>
                      <w:t xml:space="preserve"> </w:t>
                    </w:r>
                    <w:r>
                      <w:rPr>
                        <w:sz w:val="24"/>
                      </w:rPr>
                      <w:t>activity</w:t>
                    </w:r>
                  </w:p>
                </w:txbxContent>
              </v:textbox>
            </v:shape>
            <w10:wrap type="topAndBottom" anchorx="page"/>
          </v:group>
        </w:pict>
      </w:r>
    </w:p>
    <w:p w:rsidR="007C6333" w:rsidRPr="000E7B15" w:rsidRDefault="00C73D5B">
      <w:pPr>
        <w:pStyle w:val="BodyText"/>
        <w:spacing w:before="2"/>
        <w:rPr>
          <w:b/>
          <w:color w:val="365F91" w:themeColor="accent1" w:themeShade="BF"/>
          <w:sz w:val="36"/>
          <w:szCs w:val="36"/>
        </w:rPr>
      </w:pPr>
      <w:r w:rsidRPr="000E7B15">
        <w:rPr>
          <w:b/>
          <w:color w:val="365F91" w:themeColor="accent1" w:themeShade="BF"/>
          <w:sz w:val="36"/>
          <w:szCs w:val="36"/>
        </w:rPr>
        <w:lastRenderedPageBreak/>
        <w:t>Lesson Titles and Focus</w:t>
      </w:r>
    </w:p>
    <w:p w:rsidR="007C6333" w:rsidRDefault="00850338">
      <w:pPr>
        <w:pStyle w:val="ListParagraph"/>
        <w:numPr>
          <w:ilvl w:val="0"/>
          <w:numId w:val="5"/>
        </w:numPr>
        <w:tabs>
          <w:tab w:val="left" w:pos="1059"/>
          <w:tab w:val="left" w:pos="1060"/>
        </w:tabs>
        <w:spacing w:before="100"/>
        <w:ind w:right="1071"/>
        <w:rPr>
          <w:sz w:val="24"/>
        </w:rPr>
      </w:pPr>
      <w:r>
        <w:rPr>
          <w:b/>
          <w:i/>
          <w:sz w:val="24"/>
        </w:rPr>
        <w:t xml:space="preserve">EatFit Foundation </w:t>
      </w:r>
      <w:r>
        <w:rPr>
          <w:sz w:val="24"/>
        </w:rPr>
        <w:t>Provides students with the fundamental concepts of nutrition and</w:t>
      </w:r>
      <w:r>
        <w:rPr>
          <w:spacing w:val="-2"/>
          <w:sz w:val="24"/>
        </w:rPr>
        <w:t xml:space="preserve"> </w:t>
      </w:r>
      <w:r>
        <w:rPr>
          <w:sz w:val="24"/>
        </w:rPr>
        <w:t>fitness.</w:t>
      </w:r>
    </w:p>
    <w:p w:rsidR="007C6333" w:rsidRDefault="00850338">
      <w:pPr>
        <w:pStyle w:val="ListParagraph"/>
        <w:numPr>
          <w:ilvl w:val="0"/>
          <w:numId w:val="5"/>
        </w:numPr>
        <w:tabs>
          <w:tab w:val="left" w:pos="1059"/>
          <w:tab w:val="left" w:pos="1060"/>
        </w:tabs>
        <w:rPr>
          <w:sz w:val="24"/>
        </w:rPr>
      </w:pPr>
      <w:r>
        <w:rPr>
          <w:b/>
          <w:i/>
          <w:sz w:val="24"/>
        </w:rPr>
        <w:t xml:space="preserve">What Are You Eating? </w:t>
      </w:r>
      <w:r>
        <w:rPr>
          <w:sz w:val="24"/>
        </w:rPr>
        <w:t>Engages students with immediate feedback on current eating patterns and then challenge them to focus on th</w:t>
      </w:r>
      <w:r>
        <w:rPr>
          <w:sz w:val="24"/>
        </w:rPr>
        <w:t>e habits that need the most improvement.</w:t>
      </w:r>
    </w:p>
    <w:p w:rsidR="007C6333" w:rsidRDefault="00850338">
      <w:pPr>
        <w:pStyle w:val="ListParagraph"/>
        <w:numPr>
          <w:ilvl w:val="0"/>
          <w:numId w:val="5"/>
        </w:numPr>
        <w:tabs>
          <w:tab w:val="left" w:pos="1059"/>
          <w:tab w:val="left" w:pos="1060"/>
        </w:tabs>
        <w:ind w:right="958"/>
        <w:rPr>
          <w:sz w:val="24"/>
        </w:rPr>
      </w:pPr>
      <w:r>
        <w:rPr>
          <w:b/>
          <w:i/>
          <w:sz w:val="24"/>
        </w:rPr>
        <w:t xml:space="preserve">Get Psyched for Fitness </w:t>
      </w:r>
      <w:r>
        <w:rPr>
          <w:sz w:val="24"/>
        </w:rPr>
        <w:t>Demonstrates fitness activities and their benefits to help students choose areas for improvement and assists with selection of a fitness</w:t>
      </w:r>
      <w:r>
        <w:rPr>
          <w:spacing w:val="-35"/>
          <w:sz w:val="24"/>
        </w:rPr>
        <w:t xml:space="preserve"> </w:t>
      </w:r>
      <w:r>
        <w:rPr>
          <w:sz w:val="24"/>
        </w:rPr>
        <w:t>goal.</w:t>
      </w:r>
    </w:p>
    <w:p w:rsidR="007C6333" w:rsidRDefault="00850338">
      <w:pPr>
        <w:pStyle w:val="ListParagraph"/>
        <w:numPr>
          <w:ilvl w:val="0"/>
          <w:numId w:val="5"/>
        </w:numPr>
        <w:tabs>
          <w:tab w:val="left" w:pos="1059"/>
          <w:tab w:val="left" w:pos="1060"/>
        </w:tabs>
        <w:ind w:right="0"/>
        <w:rPr>
          <w:sz w:val="24"/>
        </w:rPr>
      </w:pPr>
      <w:r>
        <w:rPr>
          <w:b/>
          <w:i/>
          <w:sz w:val="24"/>
        </w:rPr>
        <w:t xml:space="preserve">Energy </w:t>
      </w:r>
      <w:r>
        <w:rPr>
          <w:sz w:val="24"/>
        </w:rPr>
        <w:t>Demonstrates the connection between exerc</w:t>
      </w:r>
      <w:r>
        <w:rPr>
          <w:sz w:val="24"/>
        </w:rPr>
        <w:t>ise and</w:t>
      </w:r>
      <w:r>
        <w:rPr>
          <w:spacing w:val="-11"/>
          <w:sz w:val="24"/>
        </w:rPr>
        <w:t xml:space="preserve"> </w:t>
      </w:r>
      <w:r>
        <w:rPr>
          <w:sz w:val="24"/>
        </w:rPr>
        <w:t>food.</w:t>
      </w:r>
    </w:p>
    <w:p w:rsidR="007C6333" w:rsidRDefault="00C73D5B">
      <w:pPr>
        <w:pStyle w:val="ListParagraph"/>
        <w:numPr>
          <w:ilvl w:val="0"/>
          <w:numId w:val="5"/>
        </w:numPr>
        <w:tabs>
          <w:tab w:val="left" w:pos="1059"/>
          <w:tab w:val="left" w:pos="1060"/>
        </w:tabs>
        <w:rPr>
          <w:sz w:val="24"/>
        </w:rPr>
      </w:pPr>
      <w:r>
        <w:rPr>
          <w:b/>
          <w:i/>
          <w:sz w:val="24"/>
        </w:rPr>
        <w:t>Food Label Facts</w:t>
      </w:r>
      <w:r w:rsidR="00850338">
        <w:rPr>
          <w:b/>
          <w:i/>
          <w:sz w:val="24"/>
        </w:rPr>
        <w:t xml:space="preserve"> </w:t>
      </w:r>
      <w:r w:rsidR="00850338">
        <w:rPr>
          <w:sz w:val="24"/>
        </w:rPr>
        <w:t>Highlights the parts of the label that coincide with their goals</w:t>
      </w:r>
      <w:r w:rsidR="00850338">
        <w:rPr>
          <w:spacing w:val="-38"/>
          <w:sz w:val="24"/>
        </w:rPr>
        <w:t xml:space="preserve"> </w:t>
      </w:r>
      <w:r w:rsidR="00850338">
        <w:rPr>
          <w:sz w:val="24"/>
        </w:rPr>
        <w:t>and how to choose foods that support</w:t>
      </w:r>
      <w:r w:rsidR="00850338">
        <w:rPr>
          <w:spacing w:val="-3"/>
          <w:sz w:val="24"/>
        </w:rPr>
        <w:t xml:space="preserve"> </w:t>
      </w:r>
      <w:r w:rsidR="00850338">
        <w:rPr>
          <w:sz w:val="24"/>
        </w:rPr>
        <w:t>them.</w:t>
      </w:r>
    </w:p>
    <w:p w:rsidR="007C6333" w:rsidRDefault="00850338">
      <w:pPr>
        <w:pStyle w:val="ListParagraph"/>
        <w:numPr>
          <w:ilvl w:val="0"/>
          <w:numId w:val="5"/>
        </w:numPr>
        <w:tabs>
          <w:tab w:val="left" w:pos="1059"/>
          <w:tab w:val="left" w:pos="1060"/>
        </w:tabs>
        <w:ind w:right="805"/>
        <w:rPr>
          <w:sz w:val="24"/>
        </w:rPr>
      </w:pPr>
      <w:proofErr w:type="gramStart"/>
      <w:r>
        <w:rPr>
          <w:b/>
          <w:i/>
          <w:sz w:val="24"/>
        </w:rPr>
        <w:t>Got Breakfast?</w:t>
      </w:r>
      <w:proofErr w:type="gramEnd"/>
      <w:r>
        <w:rPr>
          <w:b/>
          <w:i/>
          <w:sz w:val="24"/>
        </w:rPr>
        <w:t xml:space="preserve"> </w:t>
      </w:r>
      <w:r>
        <w:rPr>
          <w:sz w:val="24"/>
        </w:rPr>
        <w:t>Promotes healthy eating habits at breakfast to help gain confidence in their ability to control food choices, making them more likely to succeed in improving eating</w:t>
      </w:r>
      <w:r>
        <w:rPr>
          <w:spacing w:val="-3"/>
          <w:sz w:val="24"/>
        </w:rPr>
        <w:t xml:space="preserve"> </w:t>
      </w:r>
      <w:r>
        <w:rPr>
          <w:sz w:val="24"/>
        </w:rPr>
        <w:t>behaviors.</w:t>
      </w:r>
    </w:p>
    <w:p w:rsidR="007C6333" w:rsidRDefault="00850338">
      <w:pPr>
        <w:pStyle w:val="ListParagraph"/>
        <w:numPr>
          <w:ilvl w:val="0"/>
          <w:numId w:val="5"/>
        </w:numPr>
        <w:tabs>
          <w:tab w:val="left" w:pos="1059"/>
          <w:tab w:val="left" w:pos="1060"/>
        </w:tabs>
        <w:ind w:right="1524"/>
        <w:rPr>
          <w:sz w:val="24"/>
        </w:rPr>
      </w:pPr>
      <w:proofErr w:type="spellStart"/>
      <w:r>
        <w:rPr>
          <w:b/>
          <w:i/>
          <w:sz w:val="24"/>
        </w:rPr>
        <w:t>BodyWork</w:t>
      </w:r>
      <w:proofErr w:type="spellEnd"/>
      <w:r>
        <w:rPr>
          <w:b/>
          <w:i/>
          <w:sz w:val="24"/>
        </w:rPr>
        <w:t xml:space="preserve"> </w:t>
      </w:r>
      <w:r>
        <w:rPr>
          <w:sz w:val="24"/>
        </w:rPr>
        <w:t>Emphasizes incorporating various activities into one’s lifestyle</w:t>
      </w:r>
      <w:r>
        <w:rPr>
          <w:spacing w:val="-38"/>
          <w:sz w:val="24"/>
        </w:rPr>
        <w:t xml:space="preserve"> </w:t>
      </w:r>
      <w:r>
        <w:rPr>
          <w:sz w:val="24"/>
        </w:rPr>
        <w:t>to dev</w:t>
      </w:r>
      <w:r>
        <w:rPr>
          <w:sz w:val="24"/>
        </w:rPr>
        <w:t>elop self-confidence and increase odds of continuing activities after the completion of the</w:t>
      </w:r>
      <w:r>
        <w:rPr>
          <w:spacing w:val="-2"/>
          <w:sz w:val="24"/>
        </w:rPr>
        <w:t xml:space="preserve"> </w:t>
      </w:r>
      <w:r>
        <w:rPr>
          <w:sz w:val="24"/>
        </w:rPr>
        <w:t>program.</w:t>
      </w:r>
    </w:p>
    <w:p w:rsidR="007C6333" w:rsidRDefault="00850338">
      <w:pPr>
        <w:pStyle w:val="ListParagraph"/>
        <w:numPr>
          <w:ilvl w:val="0"/>
          <w:numId w:val="5"/>
        </w:numPr>
        <w:tabs>
          <w:tab w:val="left" w:pos="1059"/>
          <w:tab w:val="left" w:pos="1060"/>
        </w:tabs>
        <w:ind w:right="1130"/>
        <w:rPr>
          <w:sz w:val="24"/>
        </w:rPr>
      </w:pPr>
      <w:proofErr w:type="spellStart"/>
      <w:r>
        <w:rPr>
          <w:b/>
          <w:i/>
          <w:sz w:val="24"/>
        </w:rPr>
        <w:t>EatFit@FastFood</w:t>
      </w:r>
      <w:proofErr w:type="spellEnd"/>
      <w:r>
        <w:rPr>
          <w:b/>
          <w:i/>
          <w:sz w:val="24"/>
        </w:rPr>
        <w:t xml:space="preserve"> </w:t>
      </w:r>
      <w:r>
        <w:rPr>
          <w:sz w:val="24"/>
        </w:rPr>
        <w:t>Guides the choices students make at restaurants to help reach nutrition</w:t>
      </w:r>
      <w:r>
        <w:rPr>
          <w:spacing w:val="-1"/>
          <w:sz w:val="24"/>
        </w:rPr>
        <w:t xml:space="preserve"> </w:t>
      </w:r>
      <w:r>
        <w:rPr>
          <w:sz w:val="24"/>
        </w:rPr>
        <w:t>goals.</w:t>
      </w:r>
    </w:p>
    <w:p w:rsidR="007C6333" w:rsidRDefault="00C73D5B">
      <w:pPr>
        <w:pStyle w:val="ListParagraph"/>
        <w:numPr>
          <w:ilvl w:val="0"/>
          <w:numId w:val="5"/>
        </w:numPr>
        <w:tabs>
          <w:tab w:val="left" w:pos="1059"/>
          <w:tab w:val="left" w:pos="1060"/>
        </w:tabs>
        <w:ind w:right="895"/>
        <w:rPr>
          <w:sz w:val="24"/>
        </w:rPr>
      </w:pPr>
      <w:r>
        <w:rPr>
          <w:b/>
          <w:i/>
          <w:sz w:val="24"/>
        </w:rPr>
        <w:t>Screen Time</w:t>
      </w:r>
      <w:r w:rsidR="00850338">
        <w:rPr>
          <w:b/>
          <w:i/>
          <w:sz w:val="24"/>
        </w:rPr>
        <w:t xml:space="preserve"> Training </w:t>
      </w:r>
      <w:r w:rsidR="00850338">
        <w:rPr>
          <w:sz w:val="24"/>
        </w:rPr>
        <w:t>Raises awareness of the content and intention of</w:t>
      </w:r>
      <w:r w:rsidR="00850338">
        <w:rPr>
          <w:sz w:val="24"/>
        </w:rPr>
        <w:t xml:space="preserve"> the </w:t>
      </w:r>
      <w:proofErr w:type="gramStart"/>
      <w:r w:rsidR="00850338">
        <w:rPr>
          <w:sz w:val="24"/>
        </w:rPr>
        <w:t>media which</w:t>
      </w:r>
      <w:proofErr w:type="gramEnd"/>
      <w:r w:rsidR="00850338">
        <w:rPr>
          <w:sz w:val="24"/>
        </w:rPr>
        <w:t xml:space="preserve"> can influence food</w:t>
      </w:r>
      <w:r w:rsidR="00850338">
        <w:rPr>
          <w:spacing w:val="-3"/>
          <w:sz w:val="24"/>
        </w:rPr>
        <w:t xml:space="preserve"> </w:t>
      </w:r>
      <w:r w:rsidR="00850338">
        <w:rPr>
          <w:sz w:val="24"/>
        </w:rPr>
        <w:t>choices.</w:t>
      </w:r>
    </w:p>
    <w:p w:rsidR="007C6333" w:rsidRDefault="007C6333">
      <w:pPr>
        <w:pStyle w:val="BodyText"/>
        <w:rPr>
          <w:sz w:val="20"/>
        </w:rPr>
      </w:pPr>
    </w:p>
    <w:p w:rsidR="007C6333" w:rsidRPr="000E7B15" w:rsidRDefault="00C73D5B" w:rsidP="00C73D5B">
      <w:pPr>
        <w:pStyle w:val="BodyText"/>
        <w:spacing w:before="7"/>
        <w:rPr>
          <w:b/>
          <w:color w:val="365F91" w:themeColor="accent1" w:themeShade="BF"/>
          <w:sz w:val="36"/>
          <w:szCs w:val="36"/>
        </w:rPr>
      </w:pPr>
      <w:r w:rsidRPr="000E7B15">
        <w:rPr>
          <w:b/>
          <w:color w:val="365F91" w:themeColor="accent1" w:themeShade="BF"/>
          <w:sz w:val="36"/>
          <w:szCs w:val="36"/>
        </w:rPr>
        <w:t>Curriculum Components</w:t>
      </w:r>
    </w:p>
    <w:p w:rsidR="00C73D5B" w:rsidRDefault="00C73D5B" w:rsidP="00C73D5B">
      <w:pPr>
        <w:pStyle w:val="BodyText"/>
        <w:spacing w:before="7"/>
        <w:rPr>
          <w:sz w:val="6"/>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8"/>
        <w:gridCol w:w="6907"/>
      </w:tblGrid>
      <w:tr w:rsidR="007C6333">
        <w:trPr>
          <w:trHeight w:val="280"/>
        </w:trPr>
        <w:tc>
          <w:tcPr>
            <w:tcW w:w="3168" w:type="dxa"/>
          </w:tcPr>
          <w:p w:rsidR="007C6333" w:rsidRDefault="00850338">
            <w:pPr>
              <w:pStyle w:val="TableParagraph"/>
              <w:spacing w:line="260" w:lineRule="exact"/>
              <w:rPr>
                <w:sz w:val="24"/>
              </w:rPr>
            </w:pPr>
            <w:r>
              <w:rPr>
                <w:sz w:val="24"/>
              </w:rPr>
              <w:t>Component</w:t>
            </w:r>
          </w:p>
        </w:tc>
        <w:tc>
          <w:tcPr>
            <w:tcW w:w="6907" w:type="dxa"/>
          </w:tcPr>
          <w:p w:rsidR="007C6333" w:rsidRDefault="00850338">
            <w:pPr>
              <w:pStyle w:val="TableParagraph"/>
              <w:spacing w:line="260" w:lineRule="exact"/>
              <w:rPr>
                <w:sz w:val="24"/>
              </w:rPr>
            </w:pPr>
            <w:r>
              <w:rPr>
                <w:sz w:val="24"/>
              </w:rPr>
              <w:t>Description</w:t>
            </w:r>
          </w:p>
        </w:tc>
      </w:tr>
      <w:tr w:rsidR="007C6333">
        <w:trPr>
          <w:trHeight w:val="2250"/>
        </w:trPr>
        <w:tc>
          <w:tcPr>
            <w:tcW w:w="3168" w:type="dxa"/>
          </w:tcPr>
          <w:p w:rsidR="007C6333" w:rsidRDefault="00850338">
            <w:pPr>
              <w:pStyle w:val="TableParagraph"/>
              <w:ind w:right="617"/>
              <w:rPr>
                <w:sz w:val="24"/>
              </w:rPr>
            </w:pPr>
            <w:r>
              <w:rPr>
                <w:sz w:val="24"/>
              </w:rPr>
              <w:t>Social Cognitive Theory (SCT</w:t>
            </w:r>
            <w:r w:rsidR="00C73D5B">
              <w:rPr>
                <w:sz w:val="24"/>
              </w:rPr>
              <w:t>)</w:t>
            </w:r>
          </w:p>
        </w:tc>
        <w:tc>
          <w:tcPr>
            <w:tcW w:w="6907" w:type="dxa"/>
          </w:tcPr>
          <w:p w:rsidR="007C6333" w:rsidRDefault="00850338">
            <w:pPr>
              <w:pStyle w:val="TableParagraph"/>
              <w:ind w:right="147"/>
              <w:rPr>
                <w:sz w:val="24"/>
              </w:rPr>
            </w:pPr>
            <w:r>
              <w:rPr>
                <w:sz w:val="24"/>
              </w:rPr>
              <w:t xml:space="preserve">The theoretical framework upon which the curriculum </w:t>
            </w:r>
            <w:proofErr w:type="gramStart"/>
            <w:r>
              <w:rPr>
                <w:sz w:val="24"/>
              </w:rPr>
              <w:t>is based</w:t>
            </w:r>
            <w:proofErr w:type="gramEnd"/>
            <w:r>
              <w:rPr>
                <w:sz w:val="24"/>
              </w:rPr>
              <w:t xml:space="preserve">. Three major SCT constructs </w:t>
            </w:r>
            <w:proofErr w:type="gramStart"/>
            <w:r>
              <w:rPr>
                <w:sz w:val="24"/>
              </w:rPr>
              <w:t>are applied</w:t>
            </w:r>
            <w:proofErr w:type="gramEnd"/>
            <w:r>
              <w:rPr>
                <w:sz w:val="24"/>
              </w:rPr>
              <w:t xml:space="preserve"> in EatFit: self-efficacy, outcome expectancies, and self-regulation. Curriculum strategies used to achieve self-efficacy and behavior change include modeli</w:t>
            </w:r>
            <w:r>
              <w:rPr>
                <w:sz w:val="24"/>
              </w:rPr>
              <w:t>ng, contracting, goal setting, skills mastery, rewarding, barrier counseling, cue management, relapse prevention, and cognitive restructuring.</w:t>
            </w:r>
          </w:p>
        </w:tc>
      </w:tr>
      <w:tr w:rsidR="007C6333">
        <w:trPr>
          <w:trHeight w:val="1125"/>
        </w:trPr>
        <w:tc>
          <w:tcPr>
            <w:tcW w:w="3168" w:type="dxa"/>
          </w:tcPr>
          <w:p w:rsidR="007C6333" w:rsidRDefault="00850338">
            <w:pPr>
              <w:pStyle w:val="TableParagraph"/>
              <w:ind w:right="522"/>
              <w:rPr>
                <w:sz w:val="24"/>
              </w:rPr>
            </w:pPr>
            <w:r>
              <w:rPr>
                <w:sz w:val="24"/>
              </w:rPr>
              <w:t>California Common Core State Standards</w:t>
            </w:r>
          </w:p>
        </w:tc>
        <w:tc>
          <w:tcPr>
            <w:tcW w:w="6907" w:type="dxa"/>
          </w:tcPr>
          <w:p w:rsidR="007C6333" w:rsidRDefault="00850338">
            <w:pPr>
              <w:pStyle w:val="TableParagraph"/>
              <w:ind w:right="282"/>
              <w:rPr>
                <w:sz w:val="24"/>
              </w:rPr>
            </w:pPr>
            <w:r>
              <w:rPr>
                <w:sz w:val="24"/>
              </w:rPr>
              <w:t>The lessons align to California Common Core State Standards in Math and E</w:t>
            </w:r>
            <w:r>
              <w:rPr>
                <w:sz w:val="24"/>
              </w:rPr>
              <w:t>nglish Language Arts adopted by the California Department of Education in 2010.</w:t>
            </w:r>
          </w:p>
        </w:tc>
      </w:tr>
      <w:tr w:rsidR="007C6333" w:rsidTr="000E7B15">
        <w:trPr>
          <w:trHeight w:val="1529"/>
        </w:trPr>
        <w:tc>
          <w:tcPr>
            <w:tcW w:w="3168" w:type="dxa"/>
          </w:tcPr>
          <w:p w:rsidR="007C6333" w:rsidRDefault="00850338">
            <w:pPr>
              <w:pStyle w:val="TableParagraph"/>
              <w:spacing w:before="6" w:line="280" w:lineRule="exact"/>
              <w:ind w:right="1167"/>
              <w:rPr>
                <w:sz w:val="24"/>
              </w:rPr>
            </w:pPr>
            <w:r>
              <w:rPr>
                <w:sz w:val="24"/>
              </w:rPr>
              <w:t>California Content Standards</w:t>
            </w:r>
          </w:p>
        </w:tc>
        <w:tc>
          <w:tcPr>
            <w:tcW w:w="6907" w:type="dxa"/>
          </w:tcPr>
          <w:p w:rsidR="007C6333" w:rsidRDefault="00850338">
            <w:pPr>
              <w:pStyle w:val="TableParagraph"/>
              <w:spacing w:before="6" w:line="280" w:lineRule="exact"/>
              <w:ind w:right="164"/>
              <w:rPr>
                <w:sz w:val="24"/>
              </w:rPr>
            </w:pPr>
            <w:r>
              <w:rPr>
                <w:sz w:val="24"/>
              </w:rPr>
              <w:t>The lessons align with Physical Education Model Content Standards for California Public Schools adopted by the California</w:t>
            </w:r>
            <w:r w:rsidR="000E7B15">
              <w:rPr>
                <w:sz w:val="24"/>
              </w:rPr>
              <w:t xml:space="preserve"> </w:t>
            </w:r>
            <w:r w:rsidR="000E7B15">
              <w:rPr>
                <w:sz w:val="24"/>
              </w:rPr>
              <w:t>State Board of Education in 2005 and Health Education Content Standards for California Public Schools adopted by the California State Board of Education in 2008.</w:t>
            </w:r>
          </w:p>
        </w:tc>
      </w:tr>
    </w:tbl>
    <w:p w:rsidR="007C6333" w:rsidRDefault="007C6333">
      <w:pPr>
        <w:spacing w:line="280" w:lineRule="exact"/>
        <w:rPr>
          <w:sz w:val="24"/>
        </w:rPr>
        <w:sectPr w:rsidR="007C6333">
          <w:pgSz w:w="12240" w:h="15840"/>
          <w:pgMar w:top="1440" w:right="720" w:bottom="1200" w:left="1100" w:header="0" w:footer="937" w:gutter="0"/>
          <w:cols w:space="720"/>
        </w:sectPr>
      </w:pPr>
    </w:p>
    <w:tbl>
      <w:tblPr>
        <w:tblW w:w="10075"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8"/>
        <w:gridCol w:w="6907"/>
      </w:tblGrid>
      <w:tr w:rsidR="000E7B15" w:rsidTr="000E7B15">
        <w:trPr>
          <w:trHeight w:val="1125"/>
        </w:trPr>
        <w:tc>
          <w:tcPr>
            <w:tcW w:w="3168" w:type="dxa"/>
          </w:tcPr>
          <w:p w:rsidR="000E7B15" w:rsidRDefault="000E7B15">
            <w:pPr>
              <w:pStyle w:val="TableParagraph"/>
              <w:ind w:left="0"/>
              <w:rPr>
                <w:rFonts w:ascii="Times New Roman"/>
              </w:rPr>
            </w:pPr>
            <w:r>
              <w:rPr>
                <w:sz w:val="24"/>
              </w:rPr>
              <w:lastRenderedPageBreak/>
              <w:t>Guided Goal Setting</w:t>
            </w:r>
          </w:p>
        </w:tc>
        <w:tc>
          <w:tcPr>
            <w:tcW w:w="6907" w:type="dxa"/>
          </w:tcPr>
          <w:p w:rsidR="000E7B15" w:rsidRDefault="000E7B15">
            <w:pPr>
              <w:pStyle w:val="TableParagraph"/>
              <w:ind w:right="164"/>
              <w:rPr>
                <w:sz w:val="24"/>
              </w:rPr>
            </w:pPr>
            <w:r>
              <w:rPr>
                <w:sz w:val="24"/>
              </w:rPr>
              <w:t xml:space="preserve">Improving eating and fitness habits is difficult. Goal setting directs attention to the task or new behavior. It identifies personal motivators and then targets self-efficacy by practicing selected tasks. Goal setting is a powerful behavior change technique. Goal attainment </w:t>
            </w:r>
            <w:proofErr w:type="gramStart"/>
            <w:r>
              <w:rPr>
                <w:sz w:val="24"/>
              </w:rPr>
              <w:t>is promoted</w:t>
            </w:r>
            <w:proofErr w:type="gramEnd"/>
            <w:r>
              <w:rPr>
                <w:sz w:val="24"/>
              </w:rPr>
              <w:t xml:space="preserve"> using skill building experiences, tracking, rewards and social support. Goal setting is a practical and accessible life skill with many applications beyond nutrition. Guided goal setting </w:t>
            </w:r>
            <w:proofErr w:type="gramStart"/>
            <w:r>
              <w:rPr>
                <w:sz w:val="24"/>
              </w:rPr>
              <w:t>was developed for, and introduced in, EatFit</w:t>
            </w:r>
            <w:proofErr w:type="gramEnd"/>
            <w:r>
              <w:rPr>
                <w:sz w:val="24"/>
              </w:rPr>
              <w:t>.</w:t>
            </w:r>
          </w:p>
        </w:tc>
      </w:tr>
      <w:tr w:rsidR="000E7B15" w:rsidTr="000E7B15">
        <w:trPr>
          <w:trHeight w:val="2132"/>
        </w:trPr>
        <w:tc>
          <w:tcPr>
            <w:tcW w:w="3168" w:type="dxa"/>
          </w:tcPr>
          <w:p w:rsidR="000E7B15" w:rsidRDefault="000E7B15">
            <w:pPr>
              <w:pStyle w:val="TableParagraph"/>
              <w:spacing w:line="281" w:lineRule="exact"/>
              <w:rPr>
                <w:sz w:val="24"/>
              </w:rPr>
            </w:pPr>
            <w:r>
              <w:rPr>
                <w:sz w:val="24"/>
              </w:rPr>
              <w:t>Eating Analysis</w:t>
            </w:r>
          </w:p>
        </w:tc>
        <w:tc>
          <w:tcPr>
            <w:tcW w:w="6907" w:type="dxa"/>
          </w:tcPr>
          <w:p w:rsidR="000E7B15" w:rsidRDefault="000E7B15" w:rsidP="00C73D5B">
            <w:pPr>
              <w:pStyle w:val="TableParagraph"/>
              <w:ind w:right="342"/>
              <w:rPr>
                <w:sz w:val="24"/>
              </w:rPr>
            </w:pPr>
            <w:r>
              <w:rPr>
                <w:sz w:val="24"/>
              </w:rPr>
              <w:t>Students have an opportunity to track eating. They enter their 24-hour food record into an on-line analysis. A youth- focused program responds with an analysis. It then provides feedback to students on those areas where they are doing well and where they need to make improvements. Many familiar foods, popular with adolescents, were added into this adaptation of the USDA foods database.</w:t>
            </w:r>
          </w:p>
          <w:p w:rsidR="000E7B15" w:rsidRDefault="000E7B15">
            <w:pPr>
              <w:pStyle w:val="TableParagraph"/>
              <w:ind w:right="161"/>
              <w:rPr>
                <w:sz w:val="24"/>
              </w:rPr>
            </w:pPr>
          </w:p>
        </w:tc>
      </w:tr>
      <w:tr w:rsidR="000E7B15" w:rsidTr="000E7B15">
        <w:trPr>
          <w:trHeight w:val="1043"/>
        </w:trPr>
        <w:tc>
          <w:tcPr>
            <w:tcW w:w="3168" w:type="dxa"/>
          </w:tcPr>
          <w:p w:rsidR="000E7B15" w:rsidRDefault="000E7B15">
            <w:pPr>
              <w:pStyle w:val="TableParagraph"/>
              <w:spacing w:line="281" w:lineRule="exact"/>
              <w:rPr>
                <w:sz w:val="24"/>
              </w:rPr>
            </w:pPr>
            <w:r>
              <w:rPr>
                <w:sz w:val="24"/>
              </w:rPr>
              <w:t>Community Involvement</w:t>
            </w:r>
          </w:p>
        </w:tc>
        <w:tc>
          <w:tcPr>
            <w:tcW w:w="6907" w:type="dxa"/>
          </w:tcPr>
          <w:p w:rsidR="000E7B15" w:rsidRDefault="000E7B15" w:rsidP="00C73D5B">
            <w:pPr>
              <w:pStyle w:val="TableParagraph"/>
              <w:ind w:right="342"/>
              <w:rPr>
                <w:sz w:val="24"/>
              </w:rPr>
            </w:pPr>
            <w:r>
              <w:rPr>
                <w:sz w:val="24"/>
              </w:rPr>
              <w:t>Involvement opportunities include parental participation, support from schools and/or nonprofit organizations, and peer support.</w:t>
            </w:r>
          </w:p>
        </w:tc>
      </w:tr>
    </w:tbl>
    <w:p w:rsidR="007C6333" w:rsidRDefault="007C6333">
      <w:pPr>
        <w:rPr>
          <w:sz w:val="24"/>
        </w:rPr>
      </w:pPr>
    </w:p>
    <w:p w:rsidR="00C73D5B" w:rsidRPr="000E7B15" w:rsidRDefault="000E7B15">
      <w:pPr>
        <w:rPr>
          <w:b/>
          <w:color w:val="365F91" w:themeColor="accent1" w:themeShade="BF"/>
          <w:sz w:val="36"/>
          <w:szCs w:val="36"/>
        </w:rPr>
      </w:pPr>
      <w:r>
        <w:rPr>
          <w:b/>
          <w:color w:val="365F91" w:themeColor="accent1" w:themeShade="BF"/>
          <w:sz w:val="36"/>
          <w:szCs w:val="36"/>
        </w:rPr>
        <w:t>EatFit Package</w:t>
      </w:r>
      <w:r w:rsidR="00C73D5B" w:rsidRPr="000E7B15">
        <w:rPr>
          <w:b/>
          <w:color w:val="365F91" w:themeColor="accent1" w:themeShade="BF"/>
          <w:sz w:val="36"/>
          <w:szCs w:val="36"/>
        </w:rPr>
        <w:t xml:space="preserve"> </w:t>
      </w:r>
    </w:p>
    <w:p w:rsidR="00C73D5B" w:rsidRDefault="00C73D5B">
      <w:pPr>
        <w:rPr>
          <w:sz w:val="24"/>
        </w:rPr>
      </w:pPr>
    </w:p>
    <w:tbl>
      <w:tblPr>
        <w:tblStyle w:val="TableGrid"/>
        <w:tblW w:w="0" w:type="auto"/>
        <w:tblInd w:w="288" w:type="dxa"/>
        <w:tblLook w:val="04A0" w:firstRow="1" w:lastRow="0" w:firstColumn="1" w:lastColumn="0" w:noHBand="0" w:noVBand="1"/>
      </w:tblPr>
      <w:tblGrid>
        <w:gridCol w:w="6930"/>
        <w:gridCol w:w="3261"/>
      </w:tblGrid>
      <w:tr w:rsidR="00C73D5B" w:rsidTr="00C73D5B">
        <w:tc>
          <w:tcPr>
            <w:tcW w:w="6930" w:type="dxa"/>
          </w:tcPr>
          <w:p w:rsidR="00C73D5B" w:rsidRDefault="00C73D5B">
            <w:pPr>
              <w:rPr>
                <w:sz w:val="24"/>
              </w:rPr>
            </w:pPr>
            <w:r>
              <w:rPr>
                <w:sz w:val="24"/>
              </w:rPr>
              <w:t xml:space="preserve">Teacher Curriculum/Guide: </w:t>
            </w:r>
          </w:p>
          <w:p w:rsidR="00C73D5B" w:rsidRDefault="00C73D5B" w:rsidP="00C73D5B">
            <w:pPr>
              <w:pStyle w:val="ListParagraph"/>
              <w:numPr>
                <w:ilvl w:val="0"/>
                <w:numId w:val="8"/>
              </w:numPr>
              <w:rPr>
                <w:sz w:val="24"/>
              </w:rPr>
            </w:pPr>
            <w:r>
              <w:rPr>
                <w:sz w:val="24"/>
              </w:rPr>
              <w:t>Introduction</w:t>
            </w:r>
          </w:p>
          <w:p w:rsidR="00C73D5B" w:rsidRDefault="00C73D5B" w:rsidP="00C73D5B">
            <w:pPr>
              <w:pStyle w:val="ListParagraph"/>
              <w:numPr>
                <w:ilvl w:val="0"/>
                <w:numId w:val="8"/>
              </w:numPr>
              <w:rPr>
                <w:sz w:val="24"/>
              </w:rPr>
            </w:pPr>
            <w:r>
              <w:rPr>
                <w:sz w:val="24"/>
              </w:rPr>
              <w:t>9 lessons</w:t>
            </w:r>
          </w:p>
          <w:p w:rsidR="00C73D5B" w:rsidRDefault="00C73D5B" w:rsidP="00C73D5B">
            <w:pPr>
              <w:pStyle w:val="ListParagraph"/>
              <w:numPr>
                <w:ilvl w:val="0"/>
                <w:numId w:val="8"/>
              </w:numPr>
              <w:rPr>
                <w:sz w:val="24"/>
              </w:rPr>
            </w:pPr>
            <w:r>
              <w:rPr>
                <w:sz w:val="24"/>
              </w:rPr>
              <w:t>Workbook answer sheets</w:t>
            </w:r>
          </w:p>
          <w:p w:rsidR="00C73D5B" w:rsidRDefault="00C73D5B" w:rsidP="00C73D5B">
            <w:pPr>
              <w:rPr>
                <w:sz w:val="24"/>
              </w:rPr>
            </w:pPr>
          </w:p>
          <w:p w:rsidR="00C73D5B" w:rsidRDefault="00C73D5B" w:rsidP="00C73D5B">
            <w:pPr>
              <w:rPr>
                <w:sz w:val="24"/>
              </w:rPr>
            </w:pPr>
            <w:r>
              <w:rPr>
                <w:sz w:val="24"/>
              </w:rPr>
              <w:t xml:space="preserve">Student Workbook: </w:t>
            </w:r>
          </w:p>
          <w:p w:rsidR="00C73D5B" w:rsidRDefault="00C73D5B" w:rsidP="00C73D5B">
            <w:pPr>
              <w:pStyle w:val="ListParagraph"/>
              <w:numPr>
                <w:ilvl w:val="0"/>
                <w:numId w:val="9"/>
              </w:numPr>
              <w:rPr>
                <w:sz w:val="24"/>
              </w:rPr>
            </w:pPr>
            <w:r w:rsidRPr="00C73D5B">
              <w:rPr>
                <w:sz w:val="24"/>
              </w:rPr>
              <w:t>Full color magazine style workbook for each students (20 pages) that includes all “handouts”</w:t>
            </w:r>
          </w:p>
          <w:p w:rsidR="00C73D5B" w:rsidRDefault="00C73D5B" w:rsidP="00C73D5B">
            <w:pPr>
              <w:rPr>
                <w:sz w:val="24"/>
              </w:rPr>
            </w:pPr>
          </w:p>
          <w:p w:rsidR="00C73D5B" w:rsidRPr="00C73D5B" w:rsidRDefault="00C73D5B" w:rsidP="00C73D5B">
            <w:pPr>
              <w:rPr>
                <w:sz w:val="24"/>
              </w:rPr>
            </w:pPr>
            <w:hyperlink r:id="rId11" w:history="1">
              <w:r w:rsidRPr="00C73D5B">
                <w:rPr>
                  <w:rStyle w:val="Hyperlink"/>
                  <w:sz w:val="24"/>
                </w:rPr>
                <w:t>www.eatfit.net</w:t>
              </w:r>
            </w:hyperlink>
            <w:r w:rsidRPr="00C73D5B">
              <w:rPr>
                <w:sz w:val="24"/>
              </w:rPr>
              <w:t xml:space="preserve"> Website:</w:t>
            </w:r>
          </w:p>
          <w:p w:rsidR="00C73D5B" w:rsidRPr="00C73D5B" w:rsidRDefault="00C73D5B" w:rsidP="00C73D5B">
            <w:pPr>
              <w:pStyle w:val="ListParagraph"/>
              <w:numPr>
                <w:ilvl w:val="0"/>
                <w:numId w:val="9"/>
              </w:numPr>
              <w:rPr>
                <w:sz w:val="24"/>
              </w:rPr>
            </w:pPr>
            <w:r>
              <w:rPr>
                <w:sz w:val="24"/>
              </w:rPr>
              <w:t xml:space="preserve">EatFit eating analysis for students featuring “guided” goal setting. </w:t>
            </w:r>
          </w:p>
        </w:tc>
        <w:tc>
          <w:tcPr>
            <w:tcW w:w="3261" w:type="dxa"/>
          </w:tcPr>
          <w:p w:rsidR="00C73D5B" w:rsidRDefault="00C73D5B">
            <w:pPr>
              <w:rPr>
                <w:sz w:val="24"/>
              </w:rPr>
            </w:pPr>
            <w:r w:rsidRPr="00C73D5B">
              <w:rPr>
                <w:sz w:val="24"/>
              </w:rPr>
              <w:drawing>
                <wp:inline distT="0" distB="0" distL="0" distR="0" wp14:anchorId="01A7DD62" wp14:editId="236AE447">
                  <wp:extent cx="864888" cy="11303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2"/>
                          <a:srcRect l="15033" t="15492" r="64462" b="5108"/>
                          <a:stretch/>
                        </pic:blipFill>
                        <pic:spPr>
                          <a:xfrm>
                            <a:off x="0" y="0"/>
                            <a:ext cx="867604" cy="1133850"/>
                          </a:xfrm>
                          <a:prstGeom prst="rect">
                            <a:avLst/>
                          </a:prstGeom>
                        </pic:spPr>
                      </pic:pic>
                    </a:graphicData>
                  </a:graphic>
                </wp:inline>
              </w:drawing>
            </w:r>
          </w:p>
          <w:p w:rsidR="00C73D5B" w:rsidRDefault="00C73D5B">
            <w:pPr>
              <w:rPr>
                <w:sz w:val="24"/>
              </w:rPr>
            </w:pPr>
          </w:p>
          <w:p w:rsidR="00C73D5B" w:rsidRDefault="00C73D5B">
            <w:pPr>
              <w:rPr>
                <w:sz w:val="24"/>
              </w:rPr>
            </w:pPr>
            <w:r w:rsidRPr="00C73D5B">
              <w:rPr>
                <w:sz w:val="24"/>
              </w:rPr>
              <w:drawing>
                <wp:inline distT="0" distB="0" distL="0" distR="0" wp14:anchorId="4E8C9DD2" wp14:editId="30CF8E52">
                  <wp:extent cx="860128" cy="112141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3"/>
                          <a:srcRect l="56056" t="19476" r="25781" b="14572"/>
                          <a:stretch/>
                        </pic:blipFill>
                        <pic:spPr>
                          <a:xfrm>
                            <a:off x="0" y="0"/>
                            <a:ext cx="865465" cy="1128368"/>
                          </a:xfrm>
                          <a:prstGeom prst="rect">
                            <a:avLst/>
                          </a:prstGeom>
                        </pic:spPr>
                      </pic:pic>
                    </a:graphicData>
                  </a:graphic>
                </wp:inline>
              </w:drawing>
            </w:r>
          </w:p>
          <w:p w:rsidR="000E7B15" w:rsidRDefault="000E7B15">
            <w:pPr>
              <w:rPr>
                <w:sz w:val="24"/>
              </w:rPr>
            </w:pPr>
          </w:p>
          <w:p w:rsidR="00C73D5B" w:rsidRDefault="00C73D5B">
            <w:pPr>
              <w:rPr>
                <w:sz w:val="24"/>
              </w:rPr>
            </w:pPr>
            <w:r w:rsidRPr="00C73D5B">
              <w:rPr>
                <w:sz w:val="24"/>
              </w:rPr>
              <w:drawing>
                <wp:inline distT="0" distB="0" distL="0" distR="0" wp14:anchorId="3ABA5FA6" wp14:editId="23AA2AD8">
                  <wp:extent cx="1219200" cy="11087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rotWithShape="1">
                          <a:blip r:embed="rId14" cstate="print">
                            <a:extLst>
                              <a:ext uri="{28A0092B-C50C-407E-A947-70E740481C1C}">
                                <a14:useLocalDpi xmlns:a14="http://schemas.microsoft.com/office/drawing/2010/main" val="0"/>
                              </a:ext>
                            </a:extLst>
                          </a:blip>
                          <a:srcRect l="17706" r="19338"/>
                          <a:stretch/>
                        </pic:blipFill>
                        <pic:spPr bwMode="auto">
                          <a:xfrm>
                            <a:off x="0" y="0"/>
                            <a:ext cx="1234719" cy="112282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73D5B" w:rsidRDefault="00C73D5B">
      <w:pPr>
        <w:rPr>
          <w:sz w:val="24"/>
        </w:rPr>
        <w:sectPr w:rsidR="00C73D5B">
          <w:pgSz w:w="12240" w:h="15840"/>
          <w:pgMar w:top="1440" w:right="720" w:bottom="1120" w:left="1100" w:header="0" w:footer="937" w:gutter="0"/>
          <w:cols w:space="720"/>
        </w:sectPr>
      </w:pPr>
    </w:p>
    <w:p w:rsidR="000E7B15" w:rsidRPr="000E7B15" w:rsidRDefault="000E7B15" w:rsidP="000E7B15">
      <w:pPr>
        <w:pStyle w:val="BodyText"/>
        <w:ind w:firstLine="340"/>
        <w:rPr>
          <w:b/>
          <w:color w:val="365F91" w:themeColor="accent1" w:themeShade="BF"/>
          <w:sz w:val="36"/>
          <w:szCs w:val="36"/>
        </w:rPr>
      </w:pPr>
      <w:r w:rsidRPr="000E7B15">
        <w:rPr>
          <w:b/>
          <w:color w:val="365F91" w:themeColor="accent1" w:themeShade="BF"/>
          <w:sz w:val="36"/>
          <w:szCs w:val="36"/>
        </w:rPr>
        <w:lastRenderedPageBreak/>
        <w:t>Awards</w:t>
      </w:r>
    </w:p>
    <w:p w:rsidR="000E7B15" w:rsidRDefault="000E7B15" w:rsidP="000E7B15">
      <w:pPr>
        <w:pStyle w:val="BodyText"/>
        <w:spacing w:before="6"/>
        <w:rPr>
          <w:sz w:val="11"/>
        </w:rPr>
      </w:pPr>
    </w:p>
    <w:p w:rsidR="000E7B15" w:rsidRDefault="000E7B15" w:rsidP="000E7B15">
      <w:pPr>
        <w:pStyle w:val="ListParagraph"/>
        <w:numPr>
          <w:ilvl w:val="0"/>
          <w:numId w:val="5"/>
        </w:numPr>
        <w:tabs>
          <w:tab w:val="left" w:pos="1059"/>
          <w:tab w:val="left" w:pos="1060"/>
        </w:tabs>
        <w:spacing w:before="137"/>
        <w:ind w:right="1006"/>
        <w:rPr>
          <w:sz w:val="24"/>
        </w:rPr>
      </w:pPr>
      <w:proofErr w:type="spellStart"/>
      <w:r>
        <w:rPr>
          <w:sz w:val="24"/>
        </w:rPr>
        <w:t>Dannon</w:t>
      </w:r>
      <w:proofErr w:type="spellEnd"/>
      <w:r>
        <w:rPr>
          <w:sz w:val="24"/>
        </w:rPr>
        <w:t xml:space="preserve"> Institute Award: EatFit is the recipient of the distinguished </w:t>
      </w:r>
      <w:proofErr w:type="spellStart"/>
      <w:r>
        <w:rPr>
          <w:sz w:val="24"/>
        </w:rPr>
        <w:t>Dannon</w:t>
      </w:r>
      <w:proofErr w:type="spellEnd"/>
      <w:r>
        <w:rPr>
          <w:sz w:val="24"/>
        </w:rPr>
        <w:t xml:space="preserve"> Institute Award (2003) for Excellence in Community Nutrition. The program </w:t>
      </w:r>
      <w:proofErr w:type="gramStart"/>
      <w:r>
        <w:rPr>
          <w:sz w:val="24"/>
        </w:rPr>
        <w:t>was evaluated</w:t>
      </w:r>
      <w:proofErr w:type="gramEnd"/>
      <w:r>
        <w:rPr>
          <w:sz w:val="24"/>
        </w:rPr>
        <w:t xml:space="preserve"> using four criteria: innovation/creativity, replicability, theory base, and evaluation</w:t>
      </w:r>
      <w:r>
        <w:rPr>
          <w:spacing w:val="-1"/>
          <w:sz w:val="24"/>
        </w:rPr>
        <w:t xml:space="preserve"> </w:t>
      </w:r>
      <w:r>
        <w:rPr>
          <w:sz w:val="24"/>
        </w:rPr>
        <w:t>data.</w:t>
      </w:r>
    </w:p>
    <w:p w:rsidR="000E7B15" w:rsidRDefault="000E7B15" w:rsidP="000E7B15">
      <w:pPr>
        <w:pStyle w:val="BodyText"/>
        <w:spacing w:before="1"/>
      </w:pPr>
    </w:p>
    <w:p w:rsidR="000E7B15" w:rsidRDefault="000E7B15" w:rsidP="000E7B15">
      <w:pPr>
        <w:pStyle w:val="ListParagraph"/>
        <w:numPr>
          <w:ilvl w:val="0"/>
          <w:numId w:val="5"/>
        </w:numPr>
        <w:tabs>
          <w:tab w:val="left" w:pos="1059"/>
          <w:tab w:val="left" w:pos="1060"/>
        </w:tabs>
        <w:ind w:right="871"/>
        <w:rPr>
          <w:sz w:val="24"/>
        </w:rPr>
      </w:pPr>
      <w:r>
        <w:rPr>
          <w:sz w:val="24"/>
        </w:rPr>
        <w:t>National 4-H Curriculum “Nationally Reviewed and Recommended”: In September 2002, the National 4-H Curriculum Jury determined that the EatFit curriculum fully met the fourteen National 4-H Criteria for Youth Development. It was published in the October 2002 Abstracts and made available at the National 4-H Agents Association Conference at Norfolk, VA.</w:t>
      </w:r>
    </w:p>
    <w:p w:rsidR="000E7B15" w:rsidRDefault="000E7B15" w:rsidP="000E7B15">
      <w:pPr>
        <w:pStyle w:val="BodyText"/>
        <w:spacing w:before="6"/>
        <w:rPr>
          <w:sz w:val="27"/>
        </w:rPr>
      </w:pPr>
    </w:p>
    <w:p w:rsidR="000E7B15" w:rsidRDefault="000E7B15" w:rsidP="000E7B15">
      <w:pPr>
        <w:pStyle w:val="ListParagraph"/>
        <w:numPr>
          <w:ilvl w:val="0"/>
          <w:numId w:val="5"/>
        </w:numPr>
        <w:tabs>
          <w:tab w:val="left" w:pos="1059"/>
          <w:tab w:val="left" w:pos="1060"/>
        </w:tabs>
        <w:ind w:right="1305"/>
        <w:rPr>
          <w:sz w:val="24"/>
        </w:rPr>
      </w:pPr>
      <w:r>
        <w:rPr>
          <w:sz w:val="24"/>
        </w:rPr>
        <w:t>Western Extension Director’s Award of Excellence for 2011 for “</w:t>
      </w:r>
      <w:proofErr w:type="spellStart"/>
      <w:r>
        <w:rPr>
          <w:sz w:val="24"/>
        </w:rPr>
        <w:t>Eat</w:t>
      </w:r>
      <w:r>
        <w:rPr>
          <w:i/>
          <w:sz w:val="24"/>
        </w:rPr>
        <w:t>fit</w:t>
      </w:r>
      <w:proofErr w:type="spellEnd"/>
      <w:r>
        <w:rPr>
          <w:sz w:val="24"/>
        </w:rPr>
        <w:t xml:space="preserve">: health promotion for adolescents.” The award </w:t>
      </w:r>
      <w:proofErr w:type="gramStart"/>
      <w:r>
        <w:rPr>
          <w:sz w:val="24"/>
        </w:rPr>
        <w:t>was presented</w:t>
      </w:r>
      <w:proofErr w:type="gramEnd"/>
      <w:r>
        <w:rPr>
          <w:sz w:val="24"/>
        </w:rPr>
        <w:t xml:space="preserve"> at the Western Regional Meeting of Land Grant University Agriculture Deans, Agriculture Extension Directors and Directors Agriculture Experiment</w:t>
      </w:r>
      <w:r>
        <w:rPr>
          <w:spacing w:val="-3"/>
          <w:sz w:val="24"/>
        </w:rPr>
        <w:t xml:space="preserve"> </w:t>
      </w:r>
      <w:r>
        <w:rPr>
          <w:sz w:val="24"/>
        </w:rPr>
        <w:t>Stations.</w:t>
      </w:r>
    </w:p>
    <w:p w:rsidR="000E7B15" w:rsidRPr="0061047E" w:rsidRDefault="000E7B15" w:rsidP="00C73D5B">
      <w:pPr>
        <w:pStyle w:val="BodyText"/>
        <w:spacing w:before="2"/>
        <w:rPr>
          <w:b/>
          <w:color w:val="365F91" w:themeColor="accent1" w:themeShade="BF"/>
        </w:rPr>
      </w:pPr>
    </w:p>
    <w:p w:rsidR="000E7B15" w:rsidRDefault="000E7B15" w:rsidP="00C73D5B">
      <w:pPr>
        <w:pStyle w:val="BodyText"/>
        <w:spacing w:before="2"/>
        <w:rPr>
          <w:b/>
          <w:color w:val="365F91" w:themeColor="accent1" w:themeShade="BF"/>
          <w:sz w:val="36"/>
          <w:szCs w:val="36"/>
        </w:rPr>
      </w:pPr>
      <w:r w:rsidRPr="000E7B15">
        <w:rPr>
          <w:b/>
          <w:color w:val="365F91" w:themeColor="accent1" w:themeShade="BF"/>
          <w:sz w:val="36"/>
          <w:szCs w:val="36"/>
        </w:rPr>
        <w:t>Research Results</w:t>
      </w:r>
    </w:p>
    <w:p w:rsidR="000E7B15" w:rsidRPr="0061047E" w:rsidRDefault="000E7B15" w:rsidP="00C73D5B">
      <w:pPr>
        <w:pStyle w:val="BodyText"/>
        <w:spacing w:before="2"/>
        <w:rPr>
          <w:b/>
          <w:color w:val="365F91" w:themeColor="accent1" w:themeShade="BF"/>
        </w:rPr>
      </w:pPr>
    </w:p>
    <w:p w:rsidR="007C6333" w:rsidRDefault="00850338" w:rsidP="00C73D5B">
      <w:pPr>
        <w:pStyle w:val="BodyText"/>
        <w:spacing w:before="2"/>
        <w:rPr>
          <w:sz w:val="16"/>
        </w:rPr>
      </w:pPr>
      <w:r>
        <w:rPr>
          <w:i/>
        </w:rPr>
        <w:t>To assess the effectiveness of EatFit</w:t>
      </w:r>
      <w:r>
        <w:t>, 46 students participated in</w:t>
      </w:r>
      <w:r>
        <w:t xml:space="preserve"> a crossover, controlled field trial. Results show that the intervention promotes positive changes in dietary behaviors and physical activity self-efficacy. Participants reported high goal commitment, evidence that the goal setting procedures were well acc</w:t>
      </w:r>
      <w:r>
        <w:t xml:space="preserve">epted. </w:t>
      </w:r>
      <w:r>
        <w:rPr>
          <w:color w:val="92D050"/>
          <w:position w:val="6"/>
          <w:sz w:val="16"/>
        </w:rPr>
        <w:t>10</w:t>
      </w:r>
    </w:p>
    <w:p w:rsidR="007C6333" w:rsidRDefault="007C6333">
      <w:pPr>
        <w:pStyle w:val="BodyText"/>
        <w:spacing w:before="7"/>
        <w:rPr>
          <w:sz w:val="23"/>
        </w:rPr>
      </w:pPr>
    </w:p>
    <w:p w:rsidR="007C6333" w:rsidRDefault="00850338" w:rsidP="000E7B15">
      <w:pPr>
        <w:pStyle w:val="BodyText"/>
        <w:ind w:left="340" w:right="825"/>
        <w:rPr>
          <w:sz w:val="16"/>
        </w:rPr>
      </w:pPr>
      <w:r>
        <w:rPr>
          <w:i/>
        </w:rPr>
        <w:t xml:space="preserve">To investigate the effectiveness of the guided </w:t>
      </w:r>
      <w:proofErr w:type="gramStart"/>
      <w:r>
        <w:rPr>
          <w:i/>
        </w:rPr>
        <w:t>goal setting</w:t>
      </w:r>
      <w:proofErr w:type="gramEnd"/>
      <w:r>
        <w:rPr>
          <w:i/>
        </w:rPr>
        <w:t xml:space="preserve"> component of EatFit</w:t>
      </w:r>
      <w:r>
        <w:t xml:space="preserve">, 94 students participated in a randomized controlled field trial. The addition of the guided </w:t>
      </w:r>
      <w:proofErr w:type="gramStart"/>
      <w:r>
        <w:t>goal setting</w:t>
      </w:r>
      <w:proofErr w:type="gramEnd"/>
      <w:r>
        <w:t xml:space="preserve"> component to this nutrition and physical activity intervent</w:t>
      </w:r>
      <w:r>
        <w:t xml:space="preserve">ion for middle school students improved students’ dietary behaviors, physical activity self-efficacy, and physical activity behaviors as compared to the same intervention without goal setting. We assessed treatment participants’ goal commitment as well as </w:t>
      </w:r>
      <w:r>
        <w:t>control participants’ spontaneous goal</w:t>
      </w:r>
      <w:r w:rsidR="000E7B15">
        <w:t xml:space="preserve"> </w:t>
      </w:r>
      <w:r>
        <w:t>s</w:t>
      </w:r>
      <w:r>
        <w:t>etting to investigate the true impact of guided goal setting. The observed spontaneous goal setting was in itself significant in that the goals did not contain important goal attributes, known to increase goal effectiveness - specific, proximal, difficult</w:t>
      </w:r>
      <w:r>
        <w:t xml:space="preserve">, and attainable. Guided goal setting ensures that selected goals contain desired attributes for effectiveness while allowing adolescents to select their own goals. In both studies, the target population is low income, ethnically diverse, male and female, </w:t>
      </w:r>
      <w:proofErr w:type="gramStart"/>
      <w:r>
        <w:t>7th</w:t>
      </w:r>
      <w:proofErr w:type="gramEnd"/>
      <w:r>
        <w:t xml:space="preserve"> and 8th grade students. Details on these research projects </w:t>
      </w:r>
      <w:proofErr w:type="gramStart"/>
      <w:r>
        <w:t>may be found</w:t>
      </w:r>
      <w:proofErr w:type="gramEnd"/>
      <w:r>
        <w:t xml:space="preserve">, along with other EatFit materials, at </w:t>
      </w:r>
      <w:hyperlink r:id="rId15">
        <w:r>
          <w:rPr>
            <w:u w:val="single"/>
          </w:rPr>
          <w:t xml:space="preserve">http://efnep.ucanr.edu/ </w:t>
        </w:r>
      </w:hyperlink>
      <w:r>
        <w:rPr>
          <w:color w:val="92D050"/>
          <w:position w:val="6"/>
          <w:sz w:val="16"/>
        </w:rPr>
        <w:t>. 2</w:t>
      </w:r>
      <w:proofErr w:type="gramStart"/>
      <w:r>
        <w:rPr>
          <w:color w:val="92D050"/>
          <w:position w:val="6"/>
          <w:sz w:val="16"/>
        </w:rPr>
        <w:t>,8</w:t>
      </w:r>
      <w:proofErr w:type="gramEnd"/>
    </w:p>
    <w:p w:rsidR="007C6333" w:rsidRDefault="007C6333">
      <w:pPr>
        <w:pStyle w:val="BodyText"/>
        <w:spacing w:before="11"/>
        <w:rPr>
          <w:sz w:val="23"/>
        </w:rPr>
      </w:pPr>
    </w:p>
    <w:p w:rsidR="007C6333" w:rsidRDefault="00850338">
      <w:pPr>
        <w:pStyle w:val="BodyText"/>
        <w:ind w:left="340" w:right="751"/>
        <w:rPr>
          <w:sz w:val="16"/>
        </w:rPr>
      </w:pPr>
      <w:r>
        <w:rPr>
          <w:i/>
        </w:rPr>
        <w:t>To assess the impact of EatFit on academic performance</w:t>
      </w:r>
      <w:r>
        <w:rPr>
          <w:b/>
        </w:rPr>
        <w:t xml:space="preserve">, </w:t>
      </w:r>
      <w:r>
        <w:t>84 students participated in a quasi- experimental crossover-controlled study. Results show changes in total scores were statistically different, with treatment scores generating more gains. Using standardized tests, results of this pilot study suggest that</w:t>
      </w:r>
      <w:r>
        <w:t xml:space="preserve"> EatFit can improve academic performance measured by achievement of specific mathematics and English Language content </w:t>
      </w:r>
      <w:r>
        <w:lastRenderedPageBreak/>
        <w:t>standards. School administrators and wellness committee members can be assured that this program can positively impact academic performanc</w:t>
      </w:r>
      <w:r>
        <w:t xml:space="preserve">e in math and language arts, </w:t>
      </w:r>
      <w:proofErr w:type="gramStart"/>
      <w:r>
        <w:t xml:space="preserve">while </w:t>
      </w:r>
      <w:r>
        <w:t xml:space="preserve"> promoting</w:t>
      </w:r>
      <w:proofErr w:type="gramEnd"/>
      <w:r>
        <w:t xml:space="preserve"> healthful eating and physical activity.</w:t>
      </w:r>
      <w:r>
        <w:rPr>
          <w:spacing w:val="-15"/>
        </w:rPr>
        <w:t xml:space="preserve"> </w:t>
      </w:r>
      <w:r>
        <w:rPr>
          <w:color w:val="92D050"/>
          <w:position w:val="6"/>
          <w:sz w:val="16"/>
        </w:rPr>
        <w:t>9</w:t>
      </w:r>
    </w:p>
    <w:p w:rsidR="007C6333" w:rsidRDefault="007C6333">
      <w:pPr>
        <w:pStyle w:val="BodyText"/>
        <w:spacing w:before="6"/>
        <w:rPr>
          <w:sz w:val="23"/>
        </w:rPr>
      </w:pPr>
    </w:p>
    <w:p w:rsidR="007C6333" w:rsidRDefault="00850338">
      <w:pPr>
        <w:spacing w:before="1"/>
        <w:ind w:left="340" w:right="777"/>
        <w:rPr>
          <w:sz w:val="24"/>
        </w:rPr>
      </w:pPr>
      <w:r>
        <w:rPr>
          <w:i/>
          <w:sz w:val="24"/>
        </w:rPr>
        <w:t xml:space="preserve">To evaluate impact on education content standards and academic performance, </w:t>
      </w:r>
      <w:r>
        <w:rPr>
          <w:sz w:val="24"/>
        </w:rPr>
        <w:t xml:space="preserve">an outline of an 8-step process </w:t>
      </w:r>
      <w:proofErr w:type="gramStart"/>
      <w:r>
        <w:rPr>
          <w:sz w:val="24"/>
        </w:rPr>
        <w:t>was created</w:t>
      </w:r>
      <w:proofErr w:type="gramEnd"/>
      <w:r>
        <w:rPr>
          <w:sz w:val="24"/>
        </w:rPr>
        <w:t xml:space="preserve">. This process </w:t>
      </w:r>
      <w:proofErr w:type="gramStart"/>
      <w:r>
        <w:rPr>
          <w:sz w:val="24"/>
        </w:rPr>
        <w:t xml:space="preserve">could be </w:t>
      </w:r>
      <w:r>
        <w:rPr>
          <w:sz w:val="24"/>
        </w:rPr>
        <w:t>used</w:t>
      </w:r>
      <w:proofErr w:type="gramEnd"/>
      <w:r>
        <w:rPr>
          <w:sz w:val="24"/>
        </w:rPr>
        <w:t xml:space="preserve"> with any curriculum.</w:t>
      </w:r>
    </w:p>
    <w:p w:rsidR="007C6333" w:rsidRPr="000E7B15" w:rsidRDefault="00850338" w:rsidP="000E7B15">
      <w:pPr>
        <w:pStyle w:val="BodyText"/>
        <w:ind w:left="340" w:right="706"/>
        <w:rPr>
          <w:sz w:val="16"/>
        </w:rPr>
      </w:pPr>
      <w:r>
        <w:t xml:space="preserve">References to specific materials in the article </w:t>
      </w:r>
      <w:proofErr w:type="gramStart"/>
      <w:r>
        <w:t>are meant</w:t>
      </w:r>
      <w:proofErr w:type="gramEnd"/>
      <w:r>
        <w:t xml:space="preserve"> as examples. Documenting and promoting standards achievement may be the key to survival of nutrition education programs in schools. </w:t>
      </w:r>
      <w:proofErr w:type="gramStart"/>
      <w:r>
        <w:t xml:space="preserve">This 8-step process could be duplicated </w:t>
      </w:r>
      <w:r>
        <w:t>by nutrition education practitioners evaluating their program’s impact on education content standards, and hence academic performance</w:t>
      </w:r>
      <w:proofErr w:type="gramEnd"/>
      <w:r>
        <w:t>.</w:t>
      </w:r>
      <w:r>
        <w:rPr>
          <w:spacing w:val="51"/>
        </w:rPr>
        <w:t xml:space="preserve"> </w:t>
      </w:r>
      <w:r>
        <w:rPr>
          <w:color w:val="92D050"/>
          <w:position w:val="6"/>
          <w:sz w:val="16"/>
        </w:rPr>
        <w:t>7</w:t>
      </w:r>
    </w:p>
    <w:p w:rsidR="000E7B15" w:rsidRDefault="000E7B15" w:rsidP="000E7B15">
      <w:pPr>
        <w:pStyle w:val="ListParagraph"/>
        <w:numPr>
          <w:ilvl w:val="0"/>
          <w:numId w:val="1"/>
        </w:numPr>
        <w:tabs>
          <w:tab w:val="left" w:pos="1060"/>
        </w:tabs>
        <w:spacing w:before="77" w:line="276" w:lineRule="auto"/>
        <w:ind w:right="1400"/>
        <w:rPr>
          <w:color w:val="92D050"/>
          <w:sz w:val="24"/>
        </w:rPr>
      </w:pPr>
      <w:r>
        <w:rPr>
          <w:sz w:val="24"/>
        </w:rPr>
        <w:t xml:space="preserve">Shilts M, Horowitz M, Townsend MS. Goal Setting as a Strategy for Dietary and Physical Activity Behavior Change: A Review of the Literature. </w:t>
      </w:r>
      <w:proofErr w:type="spellStart"/>
      <w:r>
        <w:rPr>
          <w:sz w:val="24"/>
        </w:rPr>
        <w:t>Amer</w:t>
      </w:r>
      <w:proofErr w:type="spellEnd"/>
      <w:r>
        <w:rPr>
          <w:sz w:val="24"/>
        </w:rPr>
        <w:t xml:space="preserve"> J Health Promotion 2004;</w:t>
      </w:r>
      <w:r>
        <w:rPr>
          <w:spacing w:val="-2"/>
          <w:sz w:val="24"/>
        </w:rPr>
        <w:t xml:space="preserve"> </w:t>
      </w:r>
      <w:r>
        <w:rPr>
          <w:sz w:val="24"/>
        </w:rPr>
        <w:t>19:81-93.</w:t>
      </w:r>
    </w:p>
    <w:p w:rsidR="000E7B15" w:rsidRDefault="000E7B15" w:rsidP="000E7B15">
      <w:pPr>
        <w:pStyle w:val="ListParagraph"/>
        <w:numPr>
          <w:ilvl w:val="0"/>
          <w:numId w:val="1"/>
        </w:numPr>
        <w:tabs>
          <w:tab w:val="left" w:pos="1060"/>
        </w:tabs>
        <w:spacing w:line="276" w:lineRule="auto"/>
        <w:ind w:right="738"/>
        <w:rPr>
          <w:color w:val="92D050"/>
          <w:sz w:val="24"/>
        </w:rPr>
      </w:pPr>
      <w:r>
        <w:rPr>
          <w:sz w:val="24"/>
        </w:rPr>
        <w:t xml:space="preserve">Shilts M, Horowitz M, Townsend MS. An Innovative Approach to Goal Setting for Adolescents: Guided Goal Setting. J Nutrition Edu &amp; </w:t>
      </w:r>
      <w:proofErr w:type="spellStart"/>
      <w:r>
        <w:rPr>
          <w:sz w:val="24"/>
        </w:rPr>
        <w:t>Behav</w:t>
      </w:r>
      <w:proofErr w:type="spellEnd"/>
      <w:r>
        <w:rPr>
          <w:sz w:val="24"/>
        </w:rPr>
        <w:t>. 2004; 36:155-156. (</w:t>
      </w:r>
      <w:proofErr w:type="spellStart"/>
      <w:r>
        <w:rPr>
          <w:i/>
          <w:sz w:val="24"/>
        </w:rPr>
        <w:t>Eatfit</w:t>
      </w:r>
      <w:proofErr w:type="spellEnd"/>
      <w:r>
        <w:rPr>
          <w:i/>
          <w:sz w:val="24"/>
        </w:rPr>
        <w:t xml:space="preserve"> </w:t>
      </w:r>
      <w:r>
        <w:rPr>
          <w:sz w:val="24"/>
        </w:rPr>
        <w:t>is the</w:t>
      </w:r>
      <w:r>
        <w:rPr>
          <w:spacing w:val="-1"/>
          <w:sz w:val="24"/>
        </w:rPr>
        <w:t xml:space="preserve"> </w:t>
      </w:r>
      <w:r>
        <w:rPr>
          <w:sz w:val="24"/>
        </w:rPr>
        <w:t>curriculum.)</w:t>
      </w:r>
    </w:p>
    <w:p w:rsidR="000E7B15" w:rsidRDefault="000E7B15" w:rsidP="000E7B15">
      <w:pPr>
        <w:pStyle w:val="ListParagraph"/>
        <w:numPr>
          <w:ilvl w:val="0"/>
          <w:numId w:val="1"/>
        </w:numPr>
        <w:tabs>
          <w:tab w:val="left" w:pos="1060"/>
        </w:tabs>
        <w:spacing w:line="276" w:lineRule="auto"/>
        <w:ind w:right="773"/>
        <w:rPr>
          <w:color w:val="92D050"/>
          <w:sz w:val="24"/>
        </w:rPr>
      </w:pPr>
      <w:r>
        <w:rPr>
          <w:sz w:val="24"/>
        </w:rPr>
        <w:t xml:space="preserve">Horowitz M, Shilts M, </w:t>
      </w:r>
      <w:proofErr w:type="gramStart"/>
      <w:r>
        <w:rPr>
          <w:sz w:val="24"/>
        </w:rPr>
        <w:t>Townsend</w:t>
      </w:r>
      <w:proofErr w:type="gramEnd"/>
      <w:r>
        <w:rPr>
          <w:sz w:val="24"/>
        </w:rPr>
        <w:t xml:space="preserve"> MS. </w:t>
      </w:r>
      <w:proofErr w:type="spellStart"/>
      <w:r>
        <w:rPr>
          <w:sz w:val="24"/>
        </w:rPr>
        <w:t>Eatfit</w:t>
      </w:r>
      <w:proofErr w:type="spellEnd"/>
      <w:r>
        <w:rPr>
          <w:sz w:val="24"/>
        </w:rPr>
        <w:t xml:space="preserve">: A goal oriented intervention that challenges adolescents to improve their eating and fitness choices. J Nutrition Edu &amp; </w:t>
      </w:r>
      <w:proofErr w:type="spellStart"/>
      <w:r>
        <w:rPr>
          <w:sz w:val="24"/>
        </w:rPr>
        <w:t>Behav</w:t>
      </w:r>
      <w:proofErr w:type="spellEnd"/>
      <w:r>
        <w:rPr>
          <w:sz w:val="24"/>
        </w:rPr>
        <w:t>. 2004</w:t>
      </w:r>
      <w:proofErr w:type="gramStart"/>
      <w:r>
        <w:rPr>
          <w:sz w:val="24"/>
        </w:rPr>
        <w:t>;36:43</w:t>
      </w:r>
      <w:proofErr w:type="gramEnd"/>
      <w:r>
        <w:rPr>
          <w:sz w:val="24"/>
        </w:rPr>
        <w:t>-44.</w:t>
      </w:r>
    </w:p>
    <w:p w:rsidR="000E7B15" w:rsidRDefault="000E7B15" w:rsidP="000E7B15">
      <w:pPr>
        <w:pStyle w:val="ListParagraph"/>
        <w:numPr>
          <w:ilvl w:val="0"/>
          <w:numId w:val="1"/>
        </w:numPr>
        <w:tabs>
          <w:tab w:val="left" w:pos="1060"/>
        </w:tabs>
        <w:spacing w:before="2"/>
        <w:ind w:right="819"/>
        <w:rPr>
          <w:color w:val="92D050"/>
          <w:sz w:val="24"/>
        </w:rPr>
      </w:pPr>
      <w:r>
        <w:rPr>
          <w:sz w:val="24"/>
        </w:rPr>
        <w:t>Shilts M, Smith D, Ontai L, Townsend MS. Evidence to support the use of the retrospective pretest method to measure dietary and physical activity behavior and self-efficacy in adolescents. J Youth Development 2008</w:t>
      </w:r>
      <w:proofErr w:type="gramStart"/>
      <w:r>
        <w:rPr>
          <w:sz w:val="24"/>
        </w:rPr>
        <w:t>;3</w:t>
      </w:r>
      <w:proofErr w:type="gramEnd"/>
      <w:r>
        <w:rPr>
          <w:sz w:val="24"/>
        </w:rPr>
        <w:t xml:space="preserve"> (1): Article 080301RS002. (</w:t>
      </w:r>
      <w:proofErr w:type="spellStart"/>
      <w:r>
        <w:rPr>
          <w:i/>
          <w:sz w:val="24"/>
        </w:rPr>
        <w:t>Eatfit</w:t>
      </w:r>
      <w:proofErr w:type="spellEnd"/>
      <w:r>
        <w:rPr>
          <w:i/>
          <w:sz w:val="24"/>
        </w:rPr>
        <w:t xml:space="preserve"> </w:t>
      </w:r>
      <w:r>
        <w:rPr>
          <w:sz w:val="24"/>
        </w:rPr>
        <w:t>is the curriculum.)</w:t>
      </w:r>
    </w:p>
    <w:p w:rsidR="000E7B15" w:rsidRDefault="000E7B15" w:rsidP="000E7B15">
      <w:pPr>
        <w:pStyle w:val="ListParagraph"/>
        <w:numPr>
          <w:ilvl w:val="0"/>
          <w:numId w:val="1"/>
        </w:numPr>
        <w:tabs>
          <w:tab w:val="left" w:pos="1060"/>
        </w:tabs>
        <w:ind w:right="1070"/>
        <w:rPr>
          <w:color w:val="92D050"/>
          <w:sz w:val="24"/>
        </w:rPr>
      </w:pPr>
      <w:r>
        <w:rPr>
          <w:sz w:val="24"/>
        </w:rPr>
        <w:t xml:space="preserve">Horowitz M, Shilts M, Townsend MS. Adapting a Diet Analysis Application for an Adolescent Audience. J Nutrition Edu &amp; </w:t>
      </w:r>
      <w:proofErr w:type="spellStart"/>
      <w:r>
        <w:rPr>
          <w:sz w:val="24"/>
        </w:rPr>
        <w:t>Behav</w:t>
      </w:r>
      <w:proofErr w:type="spellEnd"/>
      <w:r>
        <w:rPr>
          <w:sz w:val="24"/>
        </w:rPr>
        <w:t>. 2005</w:t>
      </w:r>
      <w:proofErr w:type="gramStart"/>
      <w:r>
        <w:rPr>
          <w:sz w:val="24"/>
        </w:rPr>
        <w:t>;37:43</w:t>
      </w:r>
      <w:proofErr w:type="gramEnd"/>
      <w:r>
        <w:rPr>
          <w:sz w:val="24"/>
        </w:rPr>
        <w:t>-44. (</w:t>
      </w:r>
      <w:hyperlink r:id="rId16">
        <w:r>
          <w:rPr>
            <w:sz w:val="24"/>
          </w:rPr>
          <w:t xml:space="preserve">www.Eatfit.net </w:t>
        </w:r>
      </w:hyperlink>
      <w:proofErr w:type="gramStart"/>
      <w:r>
        <w:rPr>
          <w:sz w:val="24"/>
        </w:rPr>
        <w:t>is described</w:t>
      </w:r>
      <w:proofErr w:type="gramEnd"/>
      <w:r>
        <w:rPr>
          <w:sz w:val="24"/>
        </w:rPr>
        <w:t>.)</w:t>
      </w:r>
    </w:p>
    <w:p w:rsidR="000E7B15" w:rsidRDefault="000E7B15" w:rsidP="000E7B15">
      <w:pPr>
        <w:pStyle w:val="ListParagraph"/>
        <w:numPr>
          <w:ilvl w:val="0"/>
          <w:numId w:val="1"/>
        </w:numPr>
        <w:tabs>
          <w:tab w:val="left" w:pos="1060"/>
        </w:tabs>
        <w:spacing w:before="1"/>
        <w:ind w:right="932"/>
        <w:rPr>
          <w:color w:val="92D050"/>
          <w:sz w:val="24"/>
        </w:rPr>
      </w:pPr>
      <w:r>
        <w:rPr>
          <w:sz w:val="24"/>
        </w:rPr>
        <w:t xml:space="preserve">Shilts M, Martin A, </w:t>
      </w:r>
      <w:proofErr w:type="gramStart"/>
      <w:r>
        <w:rPr>
          <w:sz w:val="24"/>
        </w:rPr>
        <w:t>Townsend</w:t>
      </w:r>
      <w:proofErr w:type="gramEnd"/>
      <w:r>
        <w:rPr>
          <w:sz w:val="24"/>
        </w:rPr>
        <w:t xml:space="preserve"> M. Dose: Comparison of 6 and 12 Nutrition and Physical Activity Sessions Targeting Middle School Adolescents. J Youth Development. 2009</w:t>
      </w:r>
      <w:proofErr w:type="gramStart"/>
      <w:r>
        <w:rPr>
          <w:sz w:val="24"/>
        </w:rPr>
        <w:t>;4</w:t>
      </w:r>
      <w:proofErr w:type="gramEnd"/>
      <w:r>
        <w:rPr>
          <w:sz w:val="24"/>
        </w:rPr>
        <w:t>(4):Feature Article 090404FA004. Winter issue, 2009.</w:t>
      </w:r>
      <w:r>
        <w:rPr>
          <w:spacing w:val="-27"/>
          <w:sz w:val="24"/>
        </w:rPr>
        <w:t xml:space="preserve"> </w:t>
      </w:r>
      <w:r>
        <w:rPr>
          <w:sz w:val="24"/>
        </w:rPr>
        <w:t>(</w:t>
      </w:r>
      <w:proofErr w:type="spellStart"/>
      <w:r>
        <w:rPr>
          <w:i/>
          <w:sz w:val="24"/>
        </w:rPr>
        <w:t>Eatfit</w:t>
      </w:r>
      <w:proofErr w:type="spellEnd"/>
      <w:r>
        <w:rPr>
          <w:i/>
          <w:sz w:val="24"/>
        </w:rPr>
        <w:t xml:space="preserve"> </w:t>
      </w:r>
      <w:r>
        <w:rPr>
          <w:sz w:val="24"/>
        </w:rPr>
        <w:t>is the</w:t>
      </w:r>
      <w:r>
        <w:rPr>
          <w:spacing w:val="-1"/>
          <w:sz w:val="24"/>
        </w:rPr>
        <w:t xml:space="preserve"> </w:t>
      </w:r>
      <w:r>
        <w:rPr>
          <w:sz w:val="24"/>
        </w:rPr>
        <w:t>curriculum.)</w:t>
      </w:r>
    </w:p>
    <w:p w:rsidR="000E7B15" w:rsidRDefault="000E7B15" w:rsidP="000E7B15">
      <w:pPr>
        <w:pStyle w:val="ListParagraph"/>
        <w:numPr>
          <w:ilvl w:val="0"/>
          <w:numId w:val="1"/>
        </w:numPr>
        <w:tabs>
          <w:tab w:val="left" w:pos="1060"/>
        </w:tabs>
        <w:ind w:right="1073"/>
        <w:rPr>
          <w:color w:val="92D050"/>
          <w:sz w:val="24"/>
        </w:rPr>
      </w:pPr>
      <w:r>
        <w:rPr>
          <w:sz w:val="24"/>
        </w:rPr>
        <w:t xml:space="preserve">Horowitz M, Shilts MK, Lamp C, Townsend MS. A standards-driven evaluation of academic performance: an 8-step process for nutrition educators. J Nutrition Edu </w:t>
      </w:r>
      <w:proofErr w:type="spellStart"/>
      <w:r>
        <w:rPr>
          <w:sz w:val="24"/>
        </w:rPr>
        <w:t>Behav</w:t>
      </w:r>
      <w:proofErr w:type="spellEnd"/>
      <w:r>
        <w:rPr>
          <w:sz w:val="24"/>
        </w:rPr>
        <w:t xml:space="preserve"> 2008, 40:401-403. (</w:t>
      </w:r>
      <w:proofErr w:type="spellStart"/>
      <w:r>
        <w:rPr>
          <w:i/>
          <w:sz w:val="24"/>
        </w:rPr>
        <w:t>Eatfit</w:t>
      </w:r>
      <w:proofErr w:type="spellEnd"/>
      <w:r>
        <w:rPr>
          <w:i/>
          <w:sz w:val="24"/>
        </w:rPr>
        <w:t xml:space="preserve"> </w:t>
      </w:r>
      <w:r>
        <w:rPr>
          <w:sz w:val="24"/>
        </w:rPr>
        <w:t>is the curriculum.)</w:t>
      </w:r>
    </w:p>
    <w:p w:rsidR="000E7B15" w:rsidRDefault="000E7B15" w:rsidP="000E7B15">
      <w:pPr>
        <w:pStyle w:val="ListParagraph"/>
        <w:numPr>
          <w:ilvl w:val="0"/>
          <w:numId w:val="1"/>
        </w:numPr>
        <w:tabs>
          <w:tab w:val="left" w:pos="1060"/>
        </w:tabs>
        <w:ind w:right="770"/>
        <w:rPr>
          <w:color w:val="92D050"/>
          <w:sz w:val="24"/>
        </w:rPr>
      </w:pPr>
      <w:r>
        <w:rPr>
          <w:sz w:val="24"/>
        </w:rPr>
        <w:t>Shilts MK, Horowitz M, Townsend MS. Effectiveness of guided goal setting in a dietary and physical activity intervention with low-income adolescents. Intl J</w:t>
      </w:r>
      <w:r>
        <w:rPr>
          <w:spacing w:val="-38"/>
          <w:sz w:val="24"/>
        </w:rPr>
        <w:t xml:space="preserve"> </w:t>
      </w:r>
      <w:proofErr w:type="spellStart"/>
      <w:r>
        <w:rPr>
          <w:sz w:val="24"/>
        </w:rPr>
        <w:t>Adoles</w:t>
      </w:r>
      <w:proofErr w:type="spellEnd"/>
      <w:r>
        <w:rPr>
          <w:sz w:val="24"/>
        </w:rPr>
        <w:t xml:space="preserve"> Medicine Health: 2009</w:t>
      </w:r>
      <w:proofErr w:type="gramStart"/>
      <w:r>
        <w:rPr>
          <w:sz w:val="24"/>
        </w:rPr>
        <w:t>;20</w:t>
      </w:r>
      <w:proofErr w:type="gramEnd"/>
      <w:r>
        <w:rPr>
          <w:sz w:val="24"/>
        </w:rPr>
        <w:t>(1):111-122. (</w:t>
      </w:r>
      <w:proofErr w:type="spellStart"/>
      <w:r>
        <w:rPr>
          <w:i/>
          <w:sz w:val="24"/>
        </w:rPr>
        <w:t>Eatfit</w:t>
      </w:r>
      <w:proofErr w:type="spellEnd"/>
      <w:r>
        <w:rPr>
          <w:i/>
          <w:sz w:val="24"/>
        </w:rPr>
        <w:t xml:space="preserve"> </w:t>
      </w:r>
      <w:r>
        <w:rPr>
          <w:sz w:val="24"/>
        </w:rPr>
        <w:t>is the</w:t>
      </w:r>
      <w:r>
        <w:rPr>
          <w:spacing w:val="-3"/>
          <w:sz w:val="24"/>
        </w:rPr>
        <w:t xml:space="preserve"> </w:t>
      </w:r>
      <w:r>
        <w:rPr>
          <w:sz w:val="24"/>
        </w:rPr>
        <w:t>curriculum.)</w:t>
      </w:r>
    </w:p>
    <w:p w:rsidR="000E7B15" w:rsidRDefault="000E7B15" w:rsidP="000E7B15">
      <w:pPr>
        <w:pStyle w:val="ListParagraph"/>
        <w:numPr>
          <w:ilvl w:val="0"/>
          <w:numId w:val="1"/>
        </w:numPr>
        <w:tabs>
          <w:tab w:val="left" w:pos="1060"/>
        </w:tabs>
        <w:ind w:right="898"/>
        <w:rPr>
          <w:color w:val="92D050"/>
          <w:sz w:val="24"/>
        </w:rPr>
      </w:pPr>
      <w:r>
        <w:rPr>
          <w:sz w:val="24"/>
        </w:rPr>
        <w:t xml:space="preserve">Shilts M, Lamp C, Horowitz M, Townsend MS. </w:t>
      </w:r>
      <w:proofErr w:type="spellStart"/>
      <w:r>
        <w:rPr>
          <w:i/>
          <w:sz w:val="24"/>
        </w:rPr>
        <w:t>Eatfit</w:t>
      </w:r>
      <w:proofErr w:type="spellEnd"/>
      <w:r>
        <w:rPr>
          <w:i/>
          <w:sz w:val="24"/>
        </w:rPr>
        <w:t xml:space="preserve"> </w:t>
      </w:r>
      <w:r>
        <w:rPr>
          <w:sz w:val="24"/>
        </w:rPr>
        <w:t>impacts academic</w:t>
      </w:r>
      <w:r>
        <w:rPr>
          <w:spacing w:val="-37"/>
          <w:sz w:val="24"/>
        </w:rPr>
        <w:t xml:space="preserve"> </w:t>
      </w:r>
      <w:r>
        <w:rPr>
          <w:sz w:val="24"/>
        </w:rPr>
        <w:t xml:space="preserve">performance in mathematics and English: a pilot study. J Nutrition </w:t>
      </w:r>
      <w:proofErr w:type="spellStart"/>
      <w:r>
        <w:rPr>
          <w:sz w:val="24"/>
        </w:rPr>
        <w:t>Educ</w:t>
      </w:r>
      <w:proofErr w:type="spellEnd"/>
      <w:r>
        <w:rPr>
          <w:sz w:val="24"/>
        </w:rPr>
        <w:t xml:space="preserve"> Behavior. </w:t>
      </w:r>
      <w:proofErr w:type="gramStart"/>
      <w:r>
        <w:rPr>
          <w:sz w:val="24"/>
        </w:rPr>
        <w:t>2009</w:t>
      </w:r>
      <w:proofErr w:type="gramEnd"/>
      <w:r>
        <w:rPr>
          <w:sz w:val="24"/>
        </w:rPr>
        <w:t>; 41(2):127-131.</w:t>
      </w:r>
    </w:p>
    <w:p w:rsidR="000E7B15" w:rsidRPr="0061047E" w:rsidRDefault="000E7B15" w:rsidP="0061047E">
      <w:pPr>
        <w:pStyle w:val="ListParagraph"/>
        <w:numPr>
          <w:ilvl w:val="0"/>
          <w:numId w:val="1"/>
        </w:numPr>
        <w:tabs>
          <w:tab w:val="left" w:pos="1060"/>
        </w:tabs>
        <w:ind w:right="1840"/>
        <w:rPr>
          <w:color w:val="92D050"/>
          <w:sz w:val="24"/>
        </w:rPr>
        <w:sectPr w:rsidR="000E7B15" w:rsidRPr="0061047E">
          <w:pgSz w:w="12240" w:h="15840"/>
          <w:pgMar w:top="1360" w:right="720" w:bottom="1200" w:left="1100" w:header="0" w:footer="937" w:gutter="0"/>
          <w:cols w:space="720"/>
        </w:sectPr>
      </w:pPr>
      <w:r>
        <w:rPr>
          <w:sz w:val="24"/>
        </w:rPr>
        <w:t xml:space="preserve">Shilts MK, Townsend MS. A Goal Setting Intervention Positively Impacts Adolescents’ Dietary Behaviors and Physical Activity Self-Efficacy. J Youth Development. 2012: </w:t>
      </w:r>
      <w:proofErr w:type="spellStart"/>
      <w:r>
        <w:rPr>
          <w:sz w:val="24"/>
        </w:rPr>
        <w:t>vol</w:t>
      </w:r>
      <w:proofErr w:type="spellEnd"/>
      <w:r>
        <w:rPr>
          <w:sz w:val="24"/>
        </w:rPr>
        <w:t xml:space="preserve"> 7 (4) </w:t>
      </w:r>
      <w:proofErr w:type="gramStart"/>
      <w:r>
        <w:rPr>
          <w:sz w:val="24"/>
        </w:rPr>
        <w:t>Winter</w:t>
      </w:r>
      <w:proofErr w:type="gramEnd"/>
      <w:r>
        <w:rPr>
          <w:sz w:val="24"/>
        </w:rPr>
        <w:t>. Article 120704PA001. (</w:t>
      </w:r>
      <w:proofErr w:type="spellStart"/>
      <w:r>
        <w:rPr>
          <w:i/>
          <w:sz w:val="24"/>
        </w:rPr>
        <w:t>Eatfit</w:t>
      </w:r>
      <w:proofErr w:type="spellEnd"/>
      <w:r>
        <w:rPr>
          <w:i/>
          <w:sz w:val="24"/>
        </w:rPr>
        <w:t xml:space="preserve"> </w:t>
      </w:r>
      <w:r w:rsidR="0061047E">
        <w:rPr>
          <w:sz w:val="24"/>
        </w:rPr>
        <w:t xml:space="preserve">is the </w:t>
      </w:r>
      <w:proofErr w:type="spellStart"/>
      <w:r w:rsidR="0061047E">
        <w:rPr>
          <w:sz w:val="24"/>
        </w:rPr>
        <w:t>curricul</w:t>
      </w:r>
      <w:proofErr w:type="spellEnd"/>
    </w:p>
    <w:p w:rsidR="0061047E" w:rsidRDefault="0061047E" w:rsidP="0061047E">
      <w:pPr>
        <w:spacing w:before="112"/>
        <w:rPr>
          <w:b/>
          <w:sz w:val="24"/>
        </w:rPr>
      </w:pPr>
      <w:bookmarkStart w:id="0" w:name="_GoBack"/>
      <w:r>
        <w:rPr>
          <w:noProof/>
          <w:lang w:bidi="ar-SA"/>
        </w:rPr>
        <w:lastRenderedPageBreak/>
        <w:pict>
          <v:shape id="_x0000_s1028" type="#_x0000_t75" style="position:absolute;margin-left:-29.75pt;margin-top:3.7pt;width:563.55pt;height:442.45pt;z-index:-5720">
            <v:imagedata r:id="rId17" o:title=""/>
          </v:shape>
        </w:pict>
      </w:r>
      <w:bookmarkEnd w:id="0"/>
    </w:p>
    <w:p w:rsidR="0061047E" w:rsidRDefault="0061047E" w:rsidP="0061047E">
      <w:pPr>
        <w:spacing w:before="112"/>
        <w:rPr>
          <w:b/>
          <w:sz w:val="2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48374F" w:rsidP="0061047E">
      <w:pPr>
        <w:spacing w:line="278" w:lineRule="auto"/>
        <w:ind w:left="340" w:right="760"/>
        <w:rPr>
          <w:rFonts w:ascii="Calibri"/>
          <w:b/>
          <w:color w:val="0000FF"/>
          <w:sz w:val="14"/>
        </w:rPr>
      </w:pPr>
      <w:r>
        <w:rPr>
          <w:rFonts w:ascii="Calibri"/>
          <w:b/>
          <w:noProof/>
          <w:color w:val="0000FF"/>
          <w:sz w:val="14"/>
          <w:lang w:bidi="ar-SA"/>
        </w:rPr>
        <w:pict>
          <v:shapetype id="_x0000_t32" coordsize="21600,21600" o:spt="32" o:oned="t" path="m,l21600,21600e" filled="f">
            <v:path arrowok="t" fillok="f" o:connecttype="none"/>
            <o:lock v:ext="edit" shapetype="t"/>
          </v:shapetype>
          <v:shape id="_x0000_s1062" type="#_x0000_t32" style="position:absolute;left:0;text-align:left;margin-left:-9pt;margin-top:10.65pt;width:532.5pt;height:0;z-index:503311784" o:connectortype="straight" strokecolor="#548dd4 [1951]" strokeweight="3pt">
            <v:shadow type="perspective" color="#205867 [1608]" opacity=".5" offset="1pt" offset2="-1pt"/>
          </v:shape>
        </w:pict>
      </w: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b/>
          <w:color w:val="0000FF"/>
          <w:sz w:val="14"/>
        </w:rPr>
      </w:pPr>
    </w:p>
    <w:p w:rsidR="0061047E" w:rsidRDefault="0061047E" w:rsidP="0061047E">
      <w:pPr>
        <w:spacing w:line="278" w:lineRule="auto"/>
        <w:ind w:left="340" w:right="760"/>
        <w:rPr>
          <w:rFonts w:ascii="Calibri"/>
          <w:sz w:val="14"/>
        </w:rPr>
      </w:pPr>
      <w:r>
        <w:rPr>
          <w:rFonts w:ascii="Calibri"/>
          <w:b/>
          <w:color w:val="0000FF"/>
          <w:sz w:val="14"/>
        </w:rPr>
        <w:t xml:space="preserve">EatFit Funders: </w:t>
      </w:r>
      <w:r>
        <w:rPr>
          <w:rFonts w:ascii="Calibri"/>
          <w:sz w:val="14"/>
        </w:rPr>
        <w:t>University of California Cooperative Extension, Expanded Food and Nutrition Education Program, Food Stamp Nutrition Education Program, UC Davis School/University Partnership, The Center for Advanced Studies in Nutrition &amp; Social Marketing-UCD, University of California Agriculture &amp; Natural Resources</w:t>
      </w:r>
      <w:r>
        <w:rPr>
          <w:rFonts w:ascii="Calibri"/>
          <w:b/>
          <w:sz w:val="14"/>
        </w:rPr>
        <w:t xml:space="preserve">, </w:t>
      </w:r>
      <w:r>
        <w:rPr>
          <w:rFonts w:ascii="Calibri"/>
          <w:sz w:val="14"/>
        </w:rPr>
        <w:t>American Distance Education Consortium.</w:t>
      </w:r>
    </w:p>
    <w:p w:rsidR="0061047E" w:rsidRDefault="0061047E" w:rsidP="0061047E">
      <w:pPr>
        <w:pStyle w:val="BodyText"/>
        <w:spacing w:before="11"/>
        <w:rPr>
          <w:rFonts w:ascii="Calibri"/>
          <w:sz w:val="15"/>
        </w:rPr>
      </w:pPr>
    </w:p>
    <w:p w:rsidR="0061047E" w:rsidRDefault="0061047E" w:rsidP="0061047E">
      <w:pPr>
        <w:spacing w:line="278" w:lineRule="auto"/>
        <w:ind w:left="340" w:right="744"/>
        <w:rPr>
          <w:rFonts w:ascii="Calibri"/>
          <w:sz w:val="14"/>
        </w:rPr>
      </w:pPr>
      <w:r>
        <w:rPr>
          <w:rFonts w:ascii="Calibri"/>
          <w:sz w:val="14"/>
        </w:rPr>
        <w:t>This work is/was supported by the U.S. Department of Agriculture (USDA), National Institute of Food and Agriculture, the Expanded Food and Nutrition Education Program. Any opinions, findings, conclusions, or recommendations expressed in this publication are those of the author(s) and do not necessarily reflect the view of the USDA.</w:t>
      </w:r>
    </w:p>
    <w:p w:rsidR="0061047E" w:rsidRDefault="0061047E" w:rsidP="0061047E">
      <w:pPr>
        <w:pStyle w:val="BodyText"/>
        <w:rPr>
          <w:rFonts w:ascii="Calibri"/>
          <w:sz w:val="16"/>
        </w:rPr>
      </w:pPr>
    </w:p>
    <w:p w:rsidR="007C6333" w:rsidRDefault="0061047E" w:rsidP="0048374F">
      <w:pPr>
        <w:spacing w:line="278" w:lineRule="auto"/>
        <w:ind w:left="340" w:right="896"/>
        <w:rPr>
          <w:rFonts w:ascii="Calibri" w:hAnsi="Calibri"/>
          <w:sz w:val="14"/>
        </w:rPr>
      </w:pPr>
      <w:proofErr w:type="gramStart"/>
      <w:r>
        <w:rPr>
          <w:rFonts w:ascii="Calibri" w:hAnsi="Calibri"/>
          <w:sz w:val="1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8">
        <w:r>
          <w:rPr>
            <w:rFonts w:ascii="Calibri" w:hAnsi="Calibri"/>
            <w:color w:val="0000FF"/>
            <w:sz w:val="14"/>
            <w:u w:val="single" w:color="0000FF"/>
          </w:rPr>
          <w:t>http://ucanr.edu/sites/anrstaff/files/187680.pdf</w:t>
        </w:r>
        <w:r>
          <w:rPr>
            <w:rFonts w:ascii="Calibri" w:hAnsi="Calibri"/>
            <w:color w:val="0000FF"/>
            <w:sz w:val="14"/>
          </w:rPr>
          <w:t xml:space="preserve"> </w:t>
        </w:r>
      </w:hyperlink>
      <w:r>
        <w:rPr>
          <w:rFonts w:ascii="Calibri" w:hAnsi="Calibri"/>
          <w:sz w:val="14"/>
        </w:rPr>
        <w:t xml:space="preserve">) Inquiries regarding ANR’s nondiscrimination policies may be directed to Linda Marie Manton, Affirmative Action Contact, University of California, Agriculture and Natural Resources, 2801 Second Street, </w:t>
      </w:r>
      <w:r w:rsidR="0048374F">
        <w:rPr>
          <w:rFonts w:ascii="Calibri" w:hAnsi="Calibri"/>
          <w:sz w:val="14"/>
        </w:rPr>
        <w:t>Davis, CA 95618, (530) 750-1318.</w:t>
      </w:r>
      <w:proofErr w:type="gramEnd"/>
    </w:p>
    <w:sectPr w:rsidR="007C6333">
      <w:pgSz w:w="12240" w:h="15840"/>
      <w:pgMar w:top="1360" w:right="720" w:bottom="1200" w:left="1100" w:header="0" w:footer="9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338" w:rsidRDefault="00850338">
      <w:r>
        <w:separator/>
      </w:r>
    </w:p>
  </w:endnote>
  <w:endnote w:type="continuationSeparator" w:id="0">
    <w:p w:rsidR="00850338" w:rsidRDefault="0085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333" w:rsidRDefault="00850338">
    <w:pPr>
      <w:pStyle w:val="BodyText"/>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71pt;margin-top:730.15pt;width:29.95pt;height:13.05pt;z-index:-251658752;mso-position-horizontal-relative:page;mso-position-vertical-relative:page" filled="f" stroked="f">
          <v:textbox inset="0,0,0,0">
            <w:txbxContent>
              <w:p w:rsidR="007C6333" w:rsidRDefault="00C73D5B">
                <w:pPr>
                  <w:spacing w:line="245" w:lineRule="exact"/>
                  <w:ind w:left="20"/>
                  <w:rPr>
                    <w:rFonts w:ascii="Calibri"/>
                  </w:rPr>
                </w:pPr>
                <w:r>
                  <w:rPr>
                    <w:rFonts w:ascii="Calibri"/>
                  </w:rPr>
                  <w:t>11/18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338" w:rsidRDefault="00850338">
      <w:r>
        <w:separator/>
      </w:r>
    </w:p>
  </w:footnote>
  <w:footnote w:type="continuationSeparator" w:id="0">
    <w:p w:rsidR="00850338" w:rsidRDefault="00850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06083"/>
    <w:multiLevelType w:val="hybridMultilevel"/>
    <w:tmpl w:val="B1C8EB50"/>
    <w:lvl w:ilvl="0" w:tplc="F042977C">
      <w:numFmt w:val="bullet"/>
      <w:lvlText w:val=""/>
      <w:lvlJc w:val="left"/>
      <w:pPr>
        <w:ind w:left="720" w:hanging="360"/>
      </w:pPr>
      <w:rPr>
        <w:rFonts w:ascii="Symbol" w:eastAsia="Symbol" w:hAnsi="Symbol" w:cs="Symbol" w:hint="default"/>
        <w:w w:val="100"/>
        <w:sz w:val="24"/>
        <w:szCs w:val="24"/>
        <w:lang w:val="en-US" w:eastAsia="en-US" w:bidi="en-US"/>
      </w:rPr>
    </w:lvl>
    <w:lvl w:ilvl="1" w:tplc="D4E84366">
      <w:numFmt w:val="bullet"/>
      <w:lvlText w:val="•"/>
      <w:lvlJc w:val="left"/>
      <w:pPr>
        <w:ind w:left="1039" w:hanging="360"/>
      </w:pPr>
      <w:rPr>
        <w:rFonts w:hint="default"/>
        <w:lang w:val="en-US" w:eastAsia="en-US" w:bidi="en-US"/>
      </w:rPr>
    </w:lvl>
    <w:lvl w:ilvl="2" w:tplc="213452EA">
      <w:numFmt w:val="bullet"/>
      <w:lvlText w:val="•"/>
      <w:lvlJc w:val="left"/>
      <w:pPr>
        <w:ind w:left="1358" w:hanging="360"/>
      </w:pPr>
      <w:rPr>
        <w:rFonts w:hint="default"/>
        <w:lang w:val="en-US" w:eastAsia="en-US" w:bidi="en-US"/>
      </w:rPr>
    </w:lvl>
    <w:lvl w:ilvl="3" w:tplc="3AA64D8E">
      <w:numFmt w:val="bullet"/>
      <w:lvlText w:val="•"/>
      <w:lvlJc w:val="left"/>
      <w:pPr>
        <w:ind w:left="1677" w:hanging="360"/>
      </w:pPr>
      <w:rPr>
        <w:rFonts w:hint="default"/>
        <w:lang w:val="en-US" w:eastAsia="en-US" w:bidi="en-US"/>
      </w:rPr>
    </w:lvl>
    <w:lvl w:ilvl="4" w:tplc="CFACAC80">
      <w:numFmt w:val="bullet"/>
      <w:lvlText w:val="•"/>
      <w:lvlJc w:val="left"/>
      <w:pPr>
        <w:ind w:left="1997" w:hanging="360"/>
      </w:pPr>
      <w:rPr>
        <w:rFonts w:hint="default"/>
        <w:lang w:val="en-US" w:eastAsia="en-US" w:bidi="en-US"/>
      </w:rPr>
    </w:lvl>
    <w:lvl w:ilvl="5" w:tplc="2AB84E90">
      <w:numFmt w:val="bullet"/>
      <w:lvlText w:val="•"/>
      <w:lvlJc w:val="left"/>
      <w:pPr>
        <w:ind w:left="2316" w:hanging="360"/>
      </w:pPr>
      <w:rPr>
        <w:rFonts w:hint="default"/>
        <w:lang w:val="en-US" w:eastAsia="en-US" w:bidi="en-US"/>
      </w:rPr>
    </w:lvl>
    <w:lvl w:ilvl="6" w:tplc="4C76BB14">
      <w:numFmt w:val="bullet"/>
      <w:lvlText w:val="•"/>
      <w:lvlJc w:val="left"/>
      <w:pPr>
        <w:ind w:left="2635" w:hanging="360"/>
      </w:pPr>
      <w:rPr>
        <w:rFonts w:hint="default"/>
        <w:lang w:val="en-US" w:eastAsia="en-US" w:bidi="en-US"/>
      </w:rPr>
    </w:lvl>
    <w:lvl w:ilvl="7" w:tplc="68F4B478">
      <w:numFmt w:val="bullet"/>
      <w:lvlText w:val="•"/>
      <w:lvlJc w:val="left"/>
      <w:pPr>
        <w:ind w:left="2955" w:hanging="360"/>
      </w:pPr>
      <w:rPr>
        <w:rFonts w:hint="default"/>
        <w:lang w:val="en-US" w:eastAsia="en-US" w:bidi="en-US"/>
      </w:rPr>
    </w:lvl>
    <w:lvl w:ilvl="8" w:tplc="CF522E68">
      <w:numFmt w:val="bullet"/>
      <w:lvlText w:val="•"/>
      <w:lvlJc w:val="left"/>
      <w:pPr>
        <w:ind w:left="3274" w:hanging="360"/>
      </w:pPr>
      <w:rPr>
        <w:rFonts w:hint="default"/>
        <w:lang w:val="en-US" w:eastAsia="en-US" w:bidi="en-US"/>
      </w:rPr>
    </w:lvl>
  </w:abstractNum>
  <w:abstractNum w:abstractNumId="1" w15:restartNumberingAfterBreak="0">
    <w:nsid w:val="3B1C6C61"/>
    <w:multiLevelType w:val="hybridMultilevel"/>
    <w:tmpl w:val="076E5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E21BA1"/>
    <w:multiLevelType w:val="hybridMultilevel"/>
    <w:tmpl w:val="427CF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064C8"/>
    <w:multiLevelType w:val="hybridMultilevel"/>
    <w:tmpl w:val="3F96D0D2"/>
    <w:lvl w:ilvl="0" w:tplc="A962A732">
      <w:start w:val="1"/>
      <w:numFmt w:val="decimal"/>
      <w:lvlText w:val="%1."/>
      <w:lvlJc w:val="left"/>
      <w:pPr>
        <w:ind w:left="1060" w:hanging="360"/>
      </w:pPr>
      <w:rPr>
        <w:rFonts w:hint="default"/>
        <w:b/>
        <w:bCs/>
        <w:spacing w:val="-3"/>
        <w:w w:val="100"/>
        <w:lang w:val="en-US" w:eastAsia="en-US" w:bidi="en-US"/>
      </w:rPr>
    </w:lvl>
    <w:lvl w:ilvl="1" w:tplc="9AD0CD9E">
      <w:numFmt w:val="bullet"/>
      <w:lvlText w:val="•"/>
      <w:lvlJc w:val="left"/>
      <w:pPr>
        <w:ind w:left="1996" w:hanging="360"/>
      </w:pPr>
      <w:rPr>
        <w:rFonts w:hint="default"/>
        <w:lang w:val="en-US" w:eastAsia="en-US" w:bidi="en-US"/>
      </w:rPr>
    </w:lvl>
    <w:lvl w:ilvl="2" w:tplc="9C68EBF8">
      <w:numFmt w:val="bullet"/>
      <w:lvlText w:val="•"/>
      <w:lvlJc w:val="left"/>
      <w:pPr>
        <w:ind w:left="2932" w:hanging="360"/>
      </w:pPr>
      <w:rPr>
        <w:rFonts w:hint="default"/>
        <w:lang w:val="en-US" w:eastAsia="en-US" w:bidi="en-US"/>
      </w:rPr>
    </w:lvl>
    <w:lvl w:ilvl="3" w:tplc="3AAEB330">
      <w:numFmt w:val="bullet"/>
      <w:lvlText w:val="•"/>
      <w:lvlJc w:val="left"/>
      <w:pPr>
        <w:ind w:left="3868" w:hanging="360"/>
      </w:pPr>
      <w:rPr>
        <w:rFonts w:hint="default"/>
        <w:lang w:val="en-US" w:eastAsia="en-US" w:bidi="en-US"/>
      </w:rPr>
    </w:lvl>
    <w:lvl w:ilvl="4" w:tplc="E5C68122">
      <w:numFmt w:val="bullet"/>
      <w:lvlText w:val="•"/>
      <w:lvlJc w:val="left"/>
      <w:pPr>
        <w:ind w:left="4804" w:hanging="360"/>
      </w:pPr>
      <w:rPr>
        <w:rFonts w:hint="default"/>
        <w:lang w:val="en-US" w:eastAsia="en-US" w:bidi="en-US"/>
      </w:rPr>
    </w:lvl>
    <w:lvl w:ilvl="5" w:tplc="81681A3C">
      <w:numFmt w:val="bullet"/>
      <w:lvlText w:val="•"/>
      <w:lvlJc w:val="left"/>
      <w:pPr>
        <w:ind w:left="5740" w:hanging="360"/>
      </w:pPr>
      <w:rPr>
        <w:rFonts w:hint="default"/>
        <w:lang w:val="en-US" w:eastAsia="en-US" w:bidi="en-US"/>
      </w:rPr>
    </w:lvl>
    <w:lvl w:ilvl="6" w:tplc="C58AB35E">
      <w:numFmt w:val="bullet"/>
      <w:lvlText w:val="•"/>
      <w:lvlJc w:val="left"/>
      <w:pPr>
        <w:ind w:left="6676" w:hanging="360"/>
      </w:pPr>
      <w:rPr>
        <w:rFonts w:hint="default"/>
        <w:lang w:val="en-US" w:eastAsia="en-US" w:bidi="en-US"/>
      </w:rPr>
    </w:lvl>
    <w:lvl w:ilvl="7" w:tplc="C142A432">
      <w:numFmt w:val="bullet"/>
      <w:lvlText w:val="•"/>
      <w:lvlJc w:val="left"/>
      <w:pPr>
        <w:ind w:left="7612" w:hanging="360"/>
      </w:pPr>
      <w:rPr>
        <w:rFonts w:hint="default"/>
        <w:lang w:val="en-US" w:eastAsia="en-US" w:bidi="en-US"/>
      </w:rPr>
    </w:lvl>
    <w:lvl w:ilvl="8" w:tplc="7B841542">
      <w:numFmt w:val="bullet"/>
      <w:lvlText w:val="•"/>
      <w:lvlJc w:val="left"/>
      <w:pPr>
        <w:ind w:left="8548" w:hanging="360"/>
      </w:pPr>
      <w:rPr>
        <w:rFonts w:hint="default"/>
        <w:lang w:val="en-US" w:eastAsia="en-US" w:bidi="en-US"/>
      </w:rPr>
    </w:lvl>
  </w:abstractNum>
  <w:abstractNum w:abstractNumId="4" w15:restartNumberingAfterBreak="0">
    <w:nsid w:val="5C7F340E"/>
    <w:multiLevelType w:val="hybridMultilevel"/>
    <w:tmpl w:val="92D8DDFA"/>
    <w:lvl w:ilvl="0" w:tplc="8046A294">
      <w:numFmt w:val="bullet"/>
      <w:lvlText w:val=""/>
      <w:lvlJc w:val="left"/>
      <w:pPr>
        <w:ind w:left="604" w:hanging="360"/>
      </w:pPr>
      <w:rPr>
        <w:rFonts w:ascii="Symbol" w:eastAsia="Symbol" w:hAnsi="Symbol" w:cs="Symbol" w:hint="default"/>
        <w:w w:val="100"/>
        <w:sz w:val="24"/>
        <w:szCs w:val="24"/>
        <w:lang w:val="en-US" w:eastAsia="en-US" w:bidi="en-US"/>
      </w:rPr>
    </w:lvl>
    <w:lvl w:ilvl="1" w:tplc="74A42D9A">
      <w:numFmt w:val="bullet"/>
      <w:lvlText w:val="•"/>
      <w:lvlJc w:val="left"/>
      <w:pPr>
        <w:ind w:left="1001" w:hanging="360"/>
      </w:pPr>
      <w:rPr>
        <w:rFonts w:hint="default"/>
        <w:lang w:val="en-US" w:eastAsia="en-US" w:bidi="en-US"/>
      </w:rPr>
    </w:lvl>
    <w:lvl w:ilvl="2" w:tplc="D0D28A4A">
      <w:numFmt w:val="bullet"/>
      <w:lvlText w:val="•"/>
      <w:lvlJc w:val="left"/>
      <w:pPr>
        <w:ind w:left="1403" w:hanging="360"/>
      </w:pPr>
      <w:rPr>
        <w:rFonts w:hint="default"/>
        <w:lang w:val="en-US" w:eastAsia="en-US" w:bidi="en-US"/>
      </w:rPr>
    </w:lvl>
    <w:lvl w:ilvl="3" w:tplc="DC36A224">
      <w:numFmt w:val="bullet"/>
      <w:lvlText w:val="•"/>
      <w:lvlJc w:val="left"/>
      <w:pPr>
        <w:ind w:left="1805" w:hanging="360"/>
      </w:pPr>
      <w:rPr>
        <w:rFonts w:hint="default"/>
        <w:lang w:val="en-US" w:eastAsia="en-US" w:bidi="en-US"/>
      </w:rPr>
    </w:lvl>
    <w:lvl w:ilvl="4" w:tplc="C1C2C47A">
      <w:numFmt w:val="bullet"/>
      <w:lvlText w:val="•"/>
      <w:lvlJc w:val="left"/>
      <w:pPr>
        <w:ind w:left="2207" w:hanging="360"/>
      </w:pPr>
      <w:rPr>
        <w:rFonts w:hint="default"/>
        <w:lang w:val="en-US" w:eastAsia="en-US" w:bidi="en-US"/>
      </w:rPr>
    </w:lvl>
    <w:lvl w:ilvl="5" w:tplc="EDA21B7E">
      <w:numFmt w:val="bullet"/>
      <w:lvlText w:val="•"/>
      <w:lvlJc w:val="left"/>
      <w:pPr>
        <w:ind w:left="2608" w:hanging="360"/>
      </w:pPr>
      <w:rPr>
        <w:rFonts w:hint="default"/>
        <w:lang w:val="en-US" w:eastAsia="en-US" w:bidi="en-US"/>
      </w:rPr>
    </w:lvl>
    <w:lvl w:ilvl="6" w:tplc="1054A59E">
      <w:numFmt w:val="bullet"/>
      <w:lvlText w:val="•"/>
      <w:lvlJc w:val="left"/>
      <w:pPr>
        <w:ind w:left="3010" w:hanging="360"/>
      </w:pPr>
      <w:rPr>
        <w:rFonts w:hint="default"/>
        <w:lang w:val="en-US" w:eastAsia="en-US" w:bidi="en-US"/>
      </w:rPr>
    </w:lvl>
    <w:lvl w:ilvl="7" w:tplc="36A24F66">
      <w:numFmt w:val="bullet"/>
      <w:lvlText w:val="•"/>
      <w:lvlJc w:val="left"/>
      <w:pPr>
        <w:ind w:left="3412" w:hanging="360"/>
      </w:pPr>
      <w:rPr>
        <w:rFonts w:hint="default"/>
        <w:lang w:val="en-US" w:eastAsia="en-US" w:bidi="en-US"/>
      </w:rPr>
    </w:lvl>
    <w:lvl w:ilvl="8" w:tplc="7B7CB246">
      <w:numFmt w:val="bullet"/>
      <w:lvlText w:val="•"/>
      <w:lvlJc w:val="left"/>
      <w:pPr>
        <w:ind w:left="3814" w:hanging="360"/>
      </w:pPr>
      <w:rPr>
        <w:rFonts w:hint="default"/>
        <w:lang w:val="en-US" w:eastAsia="en-US" w:bidi="en-US"/>
      </w:rPr>
    </w:lvl>
  </w:abstractNum>
  <w:abstractNum w:abstractNumId="5" w15:restartNumberingAfterBreak="0">
    <w:nsid w:val="61AE1D4E"/>
    <w:multiLevelType w:val="hybridMultilevel"/>
    <w:tmpl w:val="CC98929A"/>
    <w:lvl w:ilvl="0" w:tplc="B9627936">
      <w:numFmt w:val="bullet"/>
      <w:lvlText w:val=""/>
      <w:lvlJc w:val="left"/>
      <w:pPr>
        <w:ind w:left="1060" w:hanging="360"/>
      </w:pPr>
      <w:rPr>
        <w:rFonts w:ascii="Symbol" w:eastAsia="Symbol" w:hAnsi="Symbol" w:cs="Symbol" w:hint="default"/>
        <w:w w:val="100"/>
        <w:sz w:val="24"/>
        <w:szCs w:val="24"/>
        <w:lang w:val="en-US" w:eastAsia="en-US" w:bidi="en-US"/>
      </w:rPr>
    </w:lvl>
    <w:lvl w:ilvl="1" w:tplc="67488BDC">
      <w:numFmt w:val="bullet"/>
      <w:lvlText w:val="•"/>
      <w:lvlJc w:val="left"/>
      <w:pPr>
        <w:ind w:left="1996" w:hanging="360"/>
      </w:pPr>
      <w:rPr>
        <w:rFonts w:hint="default"/>
        <w:lang w:val="en-US" w:eastAsia="en-US" w:bidi="en-US"/>
      </w:rPr>
    </w:lvl>
    <w:lvl w:ilvl="2" w:tplc="EDF2F892">
      <w:numFmt w:val="bullet"/>
      <w:lvlText w:val="•"/>
      <w:lvlJc w:val="left"/>
      <w:pPr>
        <w:ind w:left="2932" w:hanging="360"/>
      </w:pPr>
      <w:rPr>
        <w:rFonts w:hint="default"/>
        <w:lang w:val="en-US" w:eastAsia="en-US" w:bidi="en-US"/>
      </w:rPr>
    </w:lvl>
    <w:lvl w:ilvl="3" w:tplc="B030A406">
      <w:numFmt w:val="bullet"/>
      <w:lvlText w:val="•"/>
      <w:lvlJc w:val="left"/>
      <w:pPr>
        <w:ind w:left="3868" w:hanging="360"/>
      </w:pPr>
      <w:rPr>
        <w:rFonts w:hint="default"/>
        <w:lang w:val="en-US" w:eastAsia="en-US" w:bidi="en-US"/>
      </w:rPr>
    </w:lvl>
    <w:lvl w:ilvl="4" w:tplc="F578842E">
      <w:numFmt w:val="bullet"/>
      <w:lvlText w:val="•"/>
      <w:lvlJc w:val="left"/>
      <w:pPr>
        <w:ind w:left="4804" w:hanging="360"/>
      </w:pPr>
      <w:rPr>
        <w:rFonts w:hint="default"/>
        <w:lang w:val="en-US" w:eastAsia="en-US" w:bidi="en-US"/>
      </w:rPr>
    </w:lvl>
    <w:lvl w:ilvl="5" w:tplc="81228476">
      <w:numFmt w:val="bullet"/>
      <w:lvlText w:val="•"/>
      <w:lvlJc w:val="left"/>
      <w:pPr>
        <w:ind w:left="5740" w:hanging="360"/>
      </w:pPr>
      <w:rPr>
        <w:rFonts w:hint="default"/>
        <w:lang w:val="en-US" w:eastAsia="en-US" w:bidi="en-US"/>
      </w:rPr>
    </w:lvl>
    <w:lvl w:ilvl="6" w:tplc="1BCCA812">
      <w:numFmt w:val="bullet"/>
      <w:lvlText w:val="•"/>
      <w:lvlJc w:val="left"/>
      <w:pPr>
        <w:ind w:left="6676" w:hanging="360"/>
      </w:pPr>
      <w:rPr>
        <w:rFonts w:hint="default"/>
        <w:lang w:val="en-US" w:eastAsia="en-US" w:bidi="en-US"/>
      </w:rPr>
    </w:lvl>
    <w:lvl w:ilvl="7" w:tplc="690C8D96">
      <w:numFmt w:val="bullet"/>
      <w:lvlText w:val="•"/>
      <w:lvlJc w:val="left"/>
      <w:pPr>
        <w:ind w:left="7612" w:hanging="360"/>
      </w:pPr>
      <w:rPr>
        <w:rFonts w:hint="default"/>
        <w:lang w:val="en-US" w:eastAsia="en-US" w:bidi="en-US"/>
      </w:rPr>
    </w:lvl>
    <w:lvl w:ilvl="8" w:tplc="5EA2D45E">
      <w:numFmt w:val="bullet"/>
      <w:lvlText w:val="•"/>
      <w:lvlJc w:val="left"/>
      <w:pPr>
        <w:ind w:left="8548" w:hanging="360"/>
      </w:pPr>
      <w:rPr>
        <w:rFonts w:hint="default"/>
        <w:lang w:val="en-US" w:eastAsia="en-US" w:bidi="en-US"/>
      </w:rPr>
    </w:lvl>
  </w:abstractNum>
  <w:abstractNum w:abstractNumId="6" w15:restartNumberingAfterBreak="0">
    <w:nsid w:val="6CC63DA9"/>
    <w:multiLevelType w:val="hybridMultilevel"/>
    <w:tmpl w:val="5B544232"/>
    <w:lvl w:ilvl="0" w:tplc="C8A6FDC0">
      <w:numFmt w:val="bullet"/>
      <w:lvlText w:val=""/>
      <w:lvlJc w:val="left"/>
      <w:pPr>
        <w:ind w:left="964" w:hanging="360"/>
      </w:pPr>
      <w:rPr>
        <w:rFonts w:ascii="Symbol" w:eastAsia="Symbol" w:hAnsi="Symbol" w:cs="Symbol" w:hint="default"/>
        <w:w w:val="100"/>
        <w:sz w:val="24"/>
        <w:szCs w:val="24"/>
        <w:lang w:val="en-US" w:eastAsia="en-US" w:bidi="en-US"/>
      </w:rPr>
    </w:lvl>
    <w:lvl w:ilvl="1" w:tplc="6B3A1A2C">
      <w:numFmt w:val="bullet"/>
      <w:lvlText w:val="•"/>
      <w:lvlJc w:val="left"/>
      <w:pPr>
        <w:ind w:left="1325" w:hanging="360"/>
      </w:pPr>
      <w:rPr>
        <w:rFonts w:hint="default"/>
        <w:lang w:val="en-US" w:eastAsia="en-US" w:bidi="en-US"/>
      </w:rPr>
    </w:lvl>
    <w:lvl w:ilvl="2" w:tplc="6E6CB500">
      <w:numFmt w:val="bullet"/>
      <w:lvlText w:val="•"/>
      <w:lvlJc w:val="left"/>
      <w:pPr>
        <w:ind w:left="1691" w:hanging="360"/>
      </w:pPr>
      <w:rPr>
        <w:rFonts w:hint="default"/>
        <w:lang w:val="en-US" w:eastAsia="en-US" w:bidi="en-US"/>
      </w:rPr>
    </w:lvl>
    <w:lvl w:ilvl="3" w:tplc="37BCB66E">
      <w:numFmt w:val="bullet"/>
      <w:lvlText w:val="•"/>
      <w:lvlJc w:val="left"/>
      <w:pPr>
        <w:ind w:left="2057" w:hanging="360"/>
      </w:pPr>
      <w:rPr>
        <w:rFonts w:hint="default"/>
        <w:lang w:val="en-US" w:eastAsia="en-US" w:bidi="en-US"/>
      </w:rPr>
    </w:lvl>
    <w:lvl w:ilvl="4" w:tplc="35C419FE">
      <w:numFmt w:val="bullet"/>
      <w:lvlText w:val="•"/>
      <w:lvlJc w:val="left"/>
      <w:pPr>
        <w:ind w:left="2423" w:hanging="360"/>
      </w:pPr>
      <w:rPr>
        <w:rFonts w:hint="default"/>
        <w:lang w:val="en-US" w:eastAsia="en-US" w:bidi="en-US"/>
      </w:rPr>
    </w:lvl>
    <w:lvl w:ilvl="5" w:tplc="91B2E57C">
      <w:numFmt w:val="bullet"/>
      <w:lvlText w:val="•"/>
      <w:lvlJc w:val="left"/>
      <w:pPr>
        <w:ind w:left="2788" w:hanging="360"/>
      </w:pPr>
      <w:rPr>
        <w:rFonts w:hint="default"/>
        <w:lang w:val="en-US" w:eastAsia="en-US" w:bidi="en-US"/>
      </w:rPr>
    </w:lvl>
    <w:lvl w:ilvl="6" w:tplc="594AC06E">
      <w:numFmt w:val="bullet"/>
      <w:lvlText w:val="•"/>
      <w:lvlJc w:val="left"/>
      <w:pPr>
        <w:ind w:left="3154" w:hanging="360"/>
      </w:pPr>
      <w:rPr>
        <w:rFonts w:hint="default"/>
        <w:lang w:val="en-US" w:eastAsia="en-US" w:bidi="en-US"/>
      </w:rPr>
    </w:lvl>
    <w:lvl w:ilvl="7" w:tplc="F7564096">
      <w:numFmt w:val="bullet"/>
      <w:lvlText w:val="•"/>
      <w:lvlJc w:val="left"/>
      <w:pPr>
        <w:ind w:left="3520" w:hanging="360"/>
      </w:pPr>
      <w:rPr>
        <w:rFonts w:hint="default"/>
        <w:lang w:val="en-US" w:eastAsia="en-US" w:bidi="en-US"/>
      </w:rPr>
    </w:lvl>
    <w:lvl w:ilvl="8" w:tplc="410CE398">
      <w:numFmt w:val="bullet"/>
      <w:lvlText w:val="•"/>
      <w:lvlJc w:val="left"/>
      <w:pPr>
        <w:ind w:left="3886" w:hanging="360"/>
      </w:pPr>
      <w:rPr>
        <w:rFonts w:hint="default"/>
        <w:lang w:val="en-US" w:eastAsia="en-US" w:bidi="en-US"/>
      </w:rPr>
    </w:lvl>
  </w:abstractNum>
  <w:abstractNum w:abstractNumId="7" w15:restartNumberingAfterBreak="0">
    <w:nsid w:val="6E5E5A0F"/>
    <w:multiLevelType w:val="hybridMultilevel"/>
    <w:tmpl w:val="5F7EBCDC"/>
    <w:lvl w:ilvl="0" w:tplc="D58266BA">
      <w:numFmt w:val="bullet"/>
      <w:lvlText w:val=""/>
      <w:lvlJc w:val="left"/>
      <w:pPr>
        <w:ind w:left="607" w:hanging="360"/>
      </w:pPr>
      <w:rPr>
        <w:rFonts w:ascii="Symbol" w:eastAsia="Symbol" w:hAnsi="Symbol" w:cs="Symbol" w:hint="default"/>
        <w:w w:val="100"/>
        <w:sz w:val="24"/>
        <w:szCs w:val="24"/>
        <w:lang w:val="en-US" w:eastAsia="en-US" w:bidi="en-US"/>
      </w:rPr>
    </w:lvl>
    <w:lvl w:ilvl="1" w:tplc="74EAC9AE">
      <w:numFmt w:val="bullet"/>
      <w:lvlText w:val="•"/>
      <w:lvlJc w:val="left"/>
      <w:pPr>
        <w:ind w:left="1001" w:hanging="360"/>
      </w:pPr>
      <w:rPr>
        <w:rFonts w:hint="default"/>
        <w:lang w:val="en-US" w:eastAsia="en-US" w:bidi="en-US"/>
      </w:rPr>
    </w:lvl>
    <w:lvl w:ilvl="2" w:tplc="B6A691CC">
      <w:numFmt w:val="bullet"/>
      <w:lvlText w:val="•"/>
      <w:lvlJc w:val="left"/>
      <w:pPr>
        <w:ind w:left="1403" w:hanging="360"/>
      </w:pPr>
      <w:rPr>
        <w:rFonts w:hint="default"/>
        <w:lang w:val="en-US" w:eastAsia="en-US" w:bidi="en-US"/>
      </w:rPr>
    </w:lvl>
    <w:lvl w:ilvl="3" w:tplc="C92C23B8">
      <w:numFmt w:val="bullet"/>
      <w:lvlText w:val="•"/>
      <w:lvlJc w:val="left"/>
      <w:pPr>
        <w:ind w:left="1805" w:hanging="360"/>
      </w:pPr>
      <w:rPr>
        <w:rFonts w:hint="default"/>
        <w:lang w:val="en-US" w:eastAsia="en-US" w:bidi="en-US"/>
      </w:rPr>
    </w:lvl>
    <w:lvl w:ilvl="4" w:tplc="A864A07A">
      <w:numFmt w:val="bullet"/>
      <w:lvlText w:val="•"/>
      <w:lvlJc w:val="left"/>
      <w:pPr>
        <w:ind w:left="2207" w:hanging="360"/>
      </w:pPr>
      <w:rPr>
        <w:rFonts w:hint="default"/>
        <w:lang w:val="en-US" w:eastAsia="en-US" w:bidi="en-US"/>
      </w:rPr>
    </w:lvl>
    <w:lvl w:ilvl="5" w:tplc="185CCE12">
      <w:numFmt w:val="bullet"/>
      <w:lvlText w:val="•"/>
      <w:lvlJc w:val="left"/>
      <w:pPr>
        <w:ind w:left="2608" w:hanging="360"/>
      </w:pPr>
      <w:rPr>
        <w:rFonts w:hint="default"/>
        <w:lang w:val="en-US" w:eastAsia="en-US" w:bidi="en-US"/>
      </w:rPr>
    </w:lvl>
    <w:lvl w:ilvl="6" w:tplc="2020BA74">
      <w:numFmt w:val="bullet"/>
      <w:lvlText w:val="•"/>
      <w:lvlJc w:val="left"/>
      <w:pPr>
        <w:ind w:left="3010" w:hanging="360"/>
      </w:pPr>
      <w:rPr>
        <w:rFonts w:hint="default"/>
        <w:lang w:val="en-US" w:eastAsia="en-US" w:bidi="en-US"/>
      </w:rPr>
    </w:lvl>
    <w:lvl w:ilvl="7" w:tplc="90CED0C0">
      <w:numFmt w:val="bullet"/>
      <w:lvlText w:val="•"/>
      <w:lvlJc w:val="left"/>
      <w:pPr>
        <w:ind w:left="3412" w:hanging="360"/>
      </w:pPr>
      <w:rPr>
        <w:rFonts w:hint="default"/>
        <w:lang w:val="en-US" w:eastAsia="en-US" w:bidi="en-US"/>
      </w:rPr>
    </w:lvl>
    <w:lvl w:ilvl="8" w:tplc="F130525A">
      <w:numFmt w:val="bullet"/>
      <w:lvlText w:val="•"/>
      <w:lvlJc w:val="left"/>
      <w:pPr>
        <w:ind w:left="3814" w:hanging="360"/>
      </w:pPr>
      <w:rPr>
        <w:rFonts w:hint="default"/>
        <w:lang w:val="en-US" w:eastAsia="en-US" w:bidi="en-US"/>
      </w:rPr>
    </w:lvl>
  </w:abstractNum>
  <w:abstractNum w:abstractNumId="8" w15:restartNumberingAfterBreak="0">
    <w:nsid w:val="79E6465F"/>
    <w:multiLevelType w:val="hybridMultilevel"/>
    <w:tmpl w:val="C97C3348"/>
    <w:lvl w:ilvl="0" w:tplc="D3108644">
      <w:numFmt w:val="bullet"/>
      <w:lvlText w:val=""/>
      <w:lvlJc w:val="left"/>
      <w:pPr>
        <w:ind w:left="360" w:hanging="360"/>
      </w:pPr>
      <w:rPr>
        <w:rFonts w:ascii="Symbol" w:eastAsia="Symbol" w:hAnsi="Symbol" w:cs="Symbol" w:hint="default"/>
        <w:w w:val="100"/>
        <w:sz w:val="24"/>
        <w:szCs w:val="24"/>
        <w:lang w:val="en-US" w:eastAsia="en-US" w:bidi="en-US"/>
      </w:rPr>
    </w:lvl>
    <w:lvl w:ilvl="1" w:tplc="62AE2AB0">
      <w:numFmt w:val="bullet"/>
      <w:lvlText w:val="•"/>
      <w:lvlJc w:val="left"/>
      <w:pPr>
        <w:ind w:left="698" w:hanging="360"/>
      </w:pPr>
      <w:rPr>
        <w:rFonts w:hint="default"/>
        <w:lang w:val="en-US" w:eastAsia="en-US" w:bidi="en-US"/>
      </w:rPr>
    </w:lvl>
    <w:lvl w:ilvl="2" w:tplc="EDF8C9D6">
      <w:numFmt w:val="bullet"/>
      <w:lvlText w:val="•"/>
      <w:lvlJc w:val="left"/>
      <w:pPr>
        <w:ind w:left="1037" w:hanging="360"/>
      </w:pPr>
      <w:rPr>
        <w:rFonts w:hint="default"/>
        <w:lang w:val="en-US" w:eastAsia="en-US" w:bidi="en-US"/>
      </w:rPr>
    </w:lvl>
    <w:lvl w:ilvl="3" w:tplc="CDB65DF4">
      <w:numFmt w:val="bullet"/>
      <w:lvlText w:val="•"/>
      <w:lvlJc w:val="left"/>
      <w:pPr>
        <w:ind w:left="1375" w:hanging="360"/>
      </w:pPr>
      <w:rPr>
        <w:rFonts w:hint="default"/>
        <w:lang w:val="en-US" w:eastAsia="en-US" w:bidi="en-US"/>
      </w:rPr>
    </w:lvl>
    <w:lvl w:ilvl="4" w:tplc="B3567FC4">
      <w:numFmt w:val="bullet"/>
      <w:lvlText w:val="•"/>
      <w:lvlJc w:val="left"/>
      <w:pPr>
        <w:ind w:left="1714" w:hanging="360"/>
      </w:pPr>
      <w:rPr>
        <w:rFonts w:hint="default"/>
        <w:lang w:val="en-US" w:eastAsia="en-US" w:bidi="en-US"/>
      </w:rPr>
    </w:lvl>
    <w:lvl w:ilvl="5" w:tplc="0B481762">
      <w:numFmt w:val="bullet"/>
      <w:lvlText w:val="•"/>
      <w:lvlJc w:val="left"/>
      <w:pPr>
        <w:ind w:left="2052" w:hanging="360"/>
      </w:pPr>
      <w:rPr>
        <w:rFonts w:hint="default"/>
        <w:lang w:val="en-US" w:eastAsia="en-US" w:bidi="en-US"/>
      </w:rPr>
    </w:lvl>
    <w:lvl w:ilvl="6" w:tplc="55B6A19E">
      <w:numFmt w:val="bullet"/>
      <w:lvlText w:val="•"/>
      <w:lvlJc w:val="left"/>
      <w:pPr>
        <w:ind w:left="2391" w:hanging="360"/>
      </w:pPr>
      <w:rPr>
        <w:rFonts w:hint="default"/>
        <w:lang w:val="en-US" w:eastAsia="en-US" w:bidi="en-US"/>
      </w:rPr>
    </w:lvl>
    <w:lvl w:ilvl="7" w:tplc="DCFC39EA">
      <w:numFmt w:val="bullet"/>
      <w:lvlText w:val="•"/>
      <w:lvlJc w:val="left"/>
      <w:pPr>
        <w:ind w:left="2729" w:hanging="360"/>
      </w:pPr>
      <w:rPr>
        <w:rFonts w:hint="default"/>
        <w:lang w:val="en-US" w:eastAsia="en-US" w:bidi="en-US"/>
      </w:rPr>
    </w:lvl>
    <w:lvl w:ilvl="8" w:tplc="58C4DF46">
      <w:numFmt w:val="bullet"/>
      <w:lvlText w:val="•"/>
      <w:lvlJc w:val="left"/>
      <w:pPr>
        <w:ind w:left="3068" w:hanging="360"/>
      </w:pPr>
      <w:rPr>
        <w:rFonts w:hint="default"/>
        <w:lang w:val="en-US" w:eastAsia="en-US" w:bidi="en-US"/>
      </w:rPr>
    </w:lvl>
  </w:abstractNum>
  <w:num w:numId="1">
    <w:abstractNumId w:val="3"/>
  </w:num>
  <w:num w:numId="2">
    <w:abstractNumId w:val="8"/>
  </w:num>
  <w:num w:numId="3">
    <w:abstractNumId w:val="0"/>
  </w:num>
  <w:num w:numId="4">
    <w:abstractNumId w:val="6"/>
  </w:num>
  <w:num w:numId="5">
    <w:abstractNumId w:val="5"/>
  </w:num>
  <w:num w:numId="6">
    <w:abstractNumId w:val="4"/>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7C6333"/>
    <w:rsid w:val="000E7B15"/>
    <w:rsid w:val="0048374F"/>
    <w:rsid w:val="00483D33"/>
    <w:rsid w:val="0061047E"/>
    <w:rsid w:val="007C6333"/>
    <w:rsid w:val="00850338"/>
    <w:rsid w:val="00C73D5B"/>
    <w:rsid w:val="00FD4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62"/>
      </o:rules>
    </o:shapelayout>
  </w:shapeDefaults>
  <w:decimalSymbol w:val="."/>
  <w:listSeparator w:val=","/>
  <w14:docId w14:val="6464CFC2"/>
  <w15:docId w15:val="{7CE870ED-7389-42DC-B415-69E0AACD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60" w:right="1033"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C73D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D5B"/>
    <w:rPr>
      <w:rFonts w:ascii="Segoe UI" w:eastAsia="Cambria" w:hAnsi="Segoe UI" w:cs="Segoe UI"/>
      <w:sz w:val="18"/>
      <w:szCs w:val="18"/>
      <w:lang w:bidi="en-US"/>
    </w:rPr>
  </w:style>
  <w:style w:type="paragraph" w:styleId="Header">
    <w:name w:val="header"/>
    <w:basedOn w:val="Normal"/>
    <w:link w:val="HeaderChar"/>
    <w:uiPriority w:val="99"/>
    <w:unhideWhenUsed/>
    <w:rsid w:val="00C73D5B"/>
    <w:pPr>
      <w:tabs>
        <w:tab w:val="center" w:pos="4680"/>
        <w:tab w:val="right" w:pos="9360"/>
      </w:tabs>
    </w:pPr>
  </w:style>
  <w:style w:type="character" w:customStyle="1" w:styleId="HeaderChar">
    <w:name w:val="Header Char"/>
    <w:basedOn w:val="DefaultParagraphFont"/>
    <w:link w:val="Header"/>
    <w:uiPriority w:val="99"/>
    <w:rsid w:val="00C73D5B"/>
    <w:rPr>
      <w:rFonts w:ascii="Cambria" w:eastAsia="Cambria" w:hAnsi="Cambria" w:cs="Cambria"/>
      <w:lang w:bidi="en-US"/>
    </w:rPr>
  </w:style>
  <w:style w:type="paragraph" w:styleId="Footer">
    <w:name w:val="footer"/>
    <w:basedOn w:val="Normal"/>
    <w:link w:val="FooterChar"/>
    <w:uiPriority w:val="99"/>
    <w:unhideWhenUsed/>
    <w:rsid w:val="00C73D5B"/>
    <w:pPr>
      <w:tabs>
        <w:tab w:val="center" w:pos="4680"/>
        <w:tab w:val="right" w:pos="9360"/>
      </w:tabs>
    </w:pPr>
  </w:style>
  <w:style w:type="character" w:customStyle="1" w:styleId="FooterChar">
    <w:name w:val="Footer Char"/>
    <w:basedOn w:val="DefaultParagraphFont"/>
    <w:link w:val="Footer"/>
    <w:uiPriority w:val="99"/>
    <w:rsid w:val="00C73D5B"/>
    <w:rPr>
      <w:rFonts w:ascii="Cambria" w:eastAsia="Cambria" w:hAnsi="Cambria" w:cs="Cambria"/>
      <w:lang w:bidi="en-US"/>
    </w:rPr>
  </w:style>
  <w:style w:type="table" w:styleId="TableGrid">
    <w:name w:val="Table Grid"/>
    <w:basedOn w:val="TableNormal"/>
    <w:uiPriority w:val="39"/>
    <w:rsid w:val="00C73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D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ucanr.edu/sites/anrstaff/files/187680.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www.Eatfit.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atfit.net" TargetMode="External"/><Relationship Id="rId5" Type="http://schemas.openxmlformats.org/officeDocument/2006/relationships/footnotes" Target="footnotes.xml"/><Relationship Id="rId15" Type="http://schemas.openxmlformats.org/officeDocument/2006/relationships/hyperlink" Target="http://efnep.ucanr.ed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jruser</dc:creator>
  <cp:lastModifiedBy>Marcel Horowitz</cp:lastModifiedBy>
  <cp:revision>5</cp:revision>
  <cp:lastPrinted>2018-11-27T22:49:00Z</cp:lastPrinted>
  <dcterms:created xsi:type="dcterms:W3CDTF">2018-11-27T22:47:00Z</dcterms:created>
  <dcterms:modified xsi:type="dcterms:W3CDTF">2018-11-27T22:54:00Z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2015-01-08T00:00:00Z</vt:filetime>
  </property>
  <property fmtid="{D5CDD505-2E9C-101B-9397-08002B2CF9AE}" pid="3" name="Creator">
    <vt:lpwstr>Acrobat PDFMaker 11 for Word</vt:lpwstr>
  </property>
  <property fmtid="{D5CDD505-2E9C-101B-9397-08002B2CF9AE}" pid="4" name="LastSaved">
    <vt:filetime>2018-10-26T00:00:00Z</vt:filetime>
  </property>
</Properties>
</file>